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E8" w:rsidRDefault="007032E8" w:rsidP="007032E8">
      <w:pPr>
        <w:autoSpaceDE w:val="0"/>
        <w:ind w:left="4956"/>
      </w:pPr>
    </w:p>
    <w:p w:rsidR="007032E8" w:rsidRDefault="007032E8" w:rsidP="007032E8">
      <w:pPr>
        <w:autoSpaceDE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  <w:t xml:space="preserve">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>Załącznik nr 2</w:t>
      </w:r>
    </w:p>
    <w:p w:rsidR="007032E8" w:rsidRDefault="007032E8" w:rsidP="007032E8">
      <w:pPr>
        <w:autoSpaceDE w:val="0"/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do zarządzenia nr</w:t>
      </w:r>
      <w:r w:rsidR="00966B22">
        <w:rPr>
          <w:rFonts w:eastAsia="Times New Roman"/>
          <w:sz w:val="20"/>
          <w:szCs w:val="20"/>
        </w:rPr>
        <w:t xml:space="preserve"> 136</w:t>
      </w:r>
      <w:r w:rsidR="00220EF9">
        <w:rPr>
          <w:rFonts w:eastAsia="Times New Roman"/>
          <w:sz w:val="20"/>
          <w:szCs w:val="20"/>
        </w:rPr>
        <w:t>/</w:t>
      </w:r>
      <w:r w:rsidR="00743060">
        <w:rPr>
          <w:rFonts w:eastAsia="Times New Roman"/>
          <w:sz w:val="20"/>
          <w:szCs w:val="20"/>
        </w:rPr>
        <w:t>201</w:t>
      </w:r>
      <w:r w:rsidR="00966B22">
        <w:rPr>
          <w:rFonts w:eastAsia="Times New Roman"/>
          <w:sz w:val="20"/>
          <w:szCs w:val="20"/>
        </w:rPr>
        <w:t>9</w:t>
      </w:r>
    </w:p>
    <w:p w:rsidR="007032E8" w:rsidRDefault="007032E8" w:rsidP="007032E8">
      <w:pPr>
        <w:autoSpaceDE w:val="0"/>
        <w:ind w:left="63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Prezydenta Miasta  Świnoujście</w:t>
      </w:r>
    </w:p>
    <w:p w:rsidR="007032E8" w:rsidRDefault="007032E8" w:rsidP="007032E8">
      <w:pPr>
        <w:autoSpaceDE w:val="0"/>
        <w:ind w:left="5664" w:firstLine="708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z dnia</w:t>
      </w:r>
      <w:r w:rsidR="00966B22">
        <w:rPr>
          <w:rFonts w:eastAsia="Times New Roman"/>
          <w:sz w:val="20"/>
          <w:szCs w:val="20"/>
        </w:rPr>
        <w:t xml:space="preserve"> 27 lutego 2019</w:t>
      </w:r>
      <w:r w:rsidR="007D601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r.</w:t>
      </w:r>
    </w:p>
    <w:p w:rsidR="007032E8" w:rsidRDefault="007032E8" w:rsidP="007032E8">
      <w:pPr>
        <w:autoSpaceDE w:val="0"/>
        <w:ind w:left="5664" w:firstLine="708"/>
        <w:rPr>
          <w:rFonts w:eastAsia="Times New Roman"/>
          <w:b/>
          <w:bCs/>
          <w:sz w:val="20"/>
          <w:szCs w:val="20"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  <w:sz w:val="20"/>
          <w:szCs w:val="20"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REGULAMIN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OTWARTEGO KONKURSU OFERT NA REALIZACJĘ</w:t>
      </w:r>
    </w:p>
    <w:p w:rsidR="007032E8" w:rsidRDefault="007032E8" w:rsidP="007032E8">
      <w:pPr>
        <w:autoSpaceDE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ZADANIA  PUBLICZNEGO PN. „DOFINANSOWANIE WKŁADU WŁASNEGO DO PROJEKTÓW WSPÓŁFINANSOWANYCH ZE ŻRÓDEŁ ZEWNĘTRZNYCH”</w:t>
      </w:r>
    </w:p>
    <w:p w:rsidR="007032E8" w:rsidRDefault="007032E8" w:rsidP="007032E8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</w:p>
    <w:p w:rsidR="007032E8" w:rsidRDefault="007032E8" w:rsidP="007032E8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</w:t>
      </w:r>
    </w:p>
    <w:p w:rsidR="007032E8" w:rsidRDefault="007032E8" w:rsidP="007032E8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ogólne</w:t>
      </w: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1</w:t>
      </w:r>
    </w:p>
    <w:p w:rsidR="007032E8" w:rsidRDefault="007F7ECE" w:rsidP="007F7ECE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1. </w:t>
      </w:r>
      <w:r w:rsidR="007032E8">
        <w:rPr>
          <w:rFonts w:eastAsia="Times New Roman"/>
          <w:lang w:eastAsia="en-US" w:bidi="en-US"/>
        </w:rPr>
        <w:t xml:space="preserve">Realizacja </w:t>
      </w:r>
      <w:r w:rsidR="00966B22" w:rsidRPr="00966B22">
        <w:rPr>
          <w:rFonts w:eastAsia="Times New Roman"/>
          <w:lang w:eastAsia="en-US" w:bidi="en-US"/>
        </w:rPr>
        <w:t xml:space="preserve">zadań z zakresu sfery zadań publicznych obejmującej zadania wymienione </w:t>
      </w:r>
      <w:r>
        <w:rPr>
          <w:rFonts w:eastAsia="Times New Roman"/>
          <w:lang w:eastAsia="en-US" w:bidi="en-US"/>
        </w:rPr>
        <w:br/>
      </w:r>
      <w:r w:rsidR="00966B22" w:rsidRPr="00966B22">
        <w:rPr>
          <w:rFonts w:eastAsia="Times New Roman"/>
          <w:lang w:eastAsia="en-US" w:bidi="en-US"/>
        </w:rPr>
        <w:t>w</w:t>
      </w:r>
      <w:r w:rsidR="00966B22">
        <w:rPr>
          <w:rFonts w:eastAsia="Times New Roman"/>
          <w:lang w:eastAsia="en-US" w:bidi="en-US"/>
        </w:rPr>
        <w:t> </w:t>
      </w:r>
      <w:r w:rsidR="00966B22" w:rsidRPr="00966B22">
        <w:rPr>
          <w:rFonts w:eastAsia="Times New Roman"/>
          <w:lang w:eastAsia="en-US" w:bidi="en-US"/>
        </w:rPr>
        <w:t>art. 4 ust. 1 ustawy z dnia 24 kwietnia 2003 r. o działalności pożytku publicznego i o wolontariacie (Dz. U. z 2018 r. poz. 450 z późn. zm.) pod nazwą „Dofinansowanie wkładu własnego do projektów współfinansowanych ze środków zewnętrznych”, w okresie od</w:t>
      </w:r>
      <w:r w:rsidR="00966B22">
        <w:rPr>
          <w:rFonts w:eastAsia="Times New Roman"/>
          <w:lang w:eastAsia="en-US" w:bidi="en-US"/>
        </w:rPr>
        <w:t> </w:t>
      </w:r>
      <w:r w:rsidR="00966B22" w:rsidRPr="00966B22">
        <w:rPr>
          <w:rFonts w:eastAsia="Times New Roman"/>
          <w:lang w:eastAsia="en-US" w:bidi="en-US"/>
        </w:rPr>
        <w:t>1</w:t>
      </w:r>
      <w:r w:rsidR="00966B22">
        <w:rPr>
          <w:rFonts w:eastAsia="Times New Roman"/>
          <w:lang w:eastAsia="en-US" w:bidi="en-US"/>
        </w:rPr>
        <w:t> </w:t>
      </w:r>
      <w:r w:rsidR="00966B22" w:rsidRPr="00966B22">
        <w:rPr>
          <w:rFonts w:eastAsia="Times New Roman"/>
          <w:lang w:eastAsia="en-US" w:bidi="en-US"/>
        </w:rPr>
        <w:t xml:space="preserve">kwietnia 2019 r. do 31 grudnia 2019 r. </w:t>
      </w:r>
      <w:r w:rsidR="007032E8">
        <w:rPr>
          <w:rFonts w:eastAsia="Times New Roman"/>
          <w:lang w:eastAsia="en-US" w:bidi="en-US"/>
        </w:rPr>
        <w:t xml:space="preserve"> na terenie  miasta Świnoujście przez podmioty uprawnion</w:t>
      </w:r>
      <w:r w:rsidR="00966B22">
        <w:rPr>
          <w:rFonts w:eastAsia="Times New Roman"/>
          <w:lang w:eastAsia="en-US" w:bidi="en-US"/>
        </w:rPr>
        <w:t xml:space="preserve">e odbywa się </w:t>
      </w:r>
      <w:r w:rsidR="007032E8">
        <w:rPr>
          <w:rFonts w:eastAsia="Times New Roman"/>
          <w:lang w:eastAsia="en-US" w:bidi="en-US"/>
        </w:rPr>
        <w:t xml:space="preserve">w drodze otwartego konkursu ofert na podstawie:  </w:t>
      </w:r>
      <w:r w:rsidR="00966B22" w:rsidRPr="00966B22">
        <w:rPr>
          <w:rFonts w:eastAsia="Times New Roman"/>
          <w:lang w:eastAsia="en-US" w:bidi="en-US"/>
        </w:rPr>
        <w:t>ustawy z dnia 24 kwietnia 2003 r. o działalności pożytku publicznego i o wolontariacie (Dz. U. z 2018 r. poz. 450 z późn. zm.)</w:t>
      </w:r>
      <w:r w:rsidR="007032E8">
        <w:rPr>
          <w:rFonts w:eastAsia="Times New Roman"/>
          <w:lang w:eastAsia="en-US" w:bidi="en-US"/>
        </w:rPr>
        <w:t>, zwanej dalej „ustawą” oraz  niniejszego Regulaminu otwartego konkursu ofert  na realizację zadań publicznych  z</w:t>
      </w:r>
      <w:r w:rsidR="004D6B11">
        <w:rPr>
          <w:rFonts w:eastAsia="Times New Roman"/>
          <w:lang w:eastAsia="en-US" w:bidi="en-US"/>
        </w:rPr>
        <w:t xml:space="preserve"> ww.</w:t>
      </w:r>
      <w:r w:rsidR="007032E8">
        <w:rPr>
          <w:rFonts w:eastAsia="Times New Roman"/>
          <w:lang w:eastAsia="en-US" w:bidi="en-US"/>
        </w:rPr>
        <w:t xml:space="preserve"> zakresu</w:t>
      </w:r>
      <w:r w:rsidR="004D6B11">
        <w:rPr>
          <w:rFonts w:eastAsia="Times New Roman"/>
          <w:lang w:eastAsia="en-US" w:bidi="en-US"/>
        </w:rPr>
        <w:t>,</w:t>
      </w:r>
      <w:r w:rsidR="007032E8">
        <w:rPr>
          <w:rFonts w:eastAsia="Times New Roman"/>
          <w:lang w:eastAsia="en-US" w:bidi="en-US"/>
        </w:rPr>
        <w:t xml:space="preserve"> zwanego dalej „Regulaminem”.</w:t>
      </w:r>
    </w:p>
    <w:p w:rsidR="00966B22" w:rsidRDefault="007032E8" w:rsidP="007F7ECE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2.  </w:t>
      </w:r>
      <w:r w:rsidR="00966B22" w:rsidRPr="00966B22">
        <w:rPr>
          <w:rFonts w:eastAsia="Times New Roman"/>
          <w:lang w:eastAsia="en-US" w:bidi="en-US"/>
        </w:rPr>
        <w:t>Celem otwartego konkursu ofert na realizację zadań z zakresu sfery zadań publicznych obejmującej zadania wymienione w</w:t>
      </w:r>
      <w:r w:rsidR="00966B22">
        <w:rPr>
          <w:rFonts w:eastAsia="Times New Roman"/>
          <w:lang w:eastAsia="en-US" w:bidi="en-US"/>
        </w:rPr>
        <w:t> </w:t>
      </w:r>
      <w:r w:rsidR="00966B22" w:rsidRPr="00966B22">
        <w:rPr>
          <w:rFonts w:eastAsia="Times New Roman"/>
          <w:lang w:eastAsia="en-US" w:bidi="en-US"/>
        </w:rPr>
        <w:t>art. 4 ust. 1 ustawy z dnia 24 kwietnia 2003 r. o działalności pożytku publicznego i o wolontariacie (Dz. U. z 2018 r. poz. 450 z późn. zm.)  jest wyłonienie i zlecenie podmiotowi uprawnionemu realizacji następującego zadania:</w:t>
      </w:r>
    </w:p>
    <w:p w:rsidR="007032E8" w:rsidRDefault="00966B22" w:rsidP="007F7ECE">
      <w:pPr>
        <w:tabs>
          <w:tab w:val="left" w:pos="0"/>
        </w:tabs>
        <w:autoSpaceDE w:val="0"/>
        <w:jc w:val="both"/>
        <w:rPr>
          <w:bCs/>
          <w:sz w:val="22"/>
          <w:szCs w:val="22"/>
        </w:rPr>
      </w:pPr>
      <w:r>
        <w:rPr>
          <w:rFonts w:eastAsia="Times New Roman"/>
          <w:lang w:eastAsia="en-US" w:bidi="en-US"/>
        </w:rPr>
        <w:t xml:space="preserve">- </w:t>
      </w:r>
      <w:r w:rsidR="007032E8">
        <w:rPr>
          <w:rFonts w:eastAsia="Times New Roman"/>
          <w:lang w:eastAsia="en-US" w:bidi="en-US"/>
        </w:rPr>
        <w:t xml:space="preserve">Dofinansowanie wkładu własnego do projektów współfinansowanych ze środków zewnętrznych” w okresie </w:t>
      </w:r>
      <w:r w:rsidRPr="00966B22">
        <w:rPr>
          <w:rFonts w:eastAsia="Times New Roman"/>
          <w:lang w:eastAsia="en-US" w:bidi="en-US"/>
        </w:rPr>
        <w:t>od</w:t>
      </w:r>
      <w:r>
        <w:rPr>
          <w:rFonts w:eastAsia="Times New Roman"/>
          <w:lang w:eastAsia="en-US" w:bidi="en-US"/>
        </w:rPr>
        <w:t> </w:t>
      </w:r>
      <w:r w:rsidRPr="00966B22">
        <w:rPr>
          <w:rFonts w:eastAsia="Times New Roman"/>
          <w:lang w:eastAsia="en-US" w:bidi="en-US"/>
        </w:rPr>
        <w:t>1</w:t>
      </w:r>
      <w:r>
        <w:rPr>
          <w:rFonts w:eastAsia="Times New Roman"/>
          <w:lang w:eastAsia="en-US" w:bidi="en-US"/>
        </w:rPr>
        <w:t> </w:t>
      </w:r>
      <w:r w:rsidRPr="00966B22">
        <w:rPr>
          <w:rFonts w:eastAsia="Times New Roman"/>
          <w:lang w:eastAsia="en-US" w:bidi="en-US"/>
        </w:rPr>
        <w:t>kwietnia 2019 r. do 31 grudnia 2019 r.</w:t>
      </w:r>
    </w:p>
    <w:p w:rsidR="007032E8" w:rsidRDefault="007032E8" w:rsidP="007F7ECE">
      <w:pPr>
        <w:tabs>
          <w:tab w:val="left" w:pos="0"/>
        </w:tabs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lang w:eastAsia="ar-SA"/>
        </w:rPr>
        <w:t xml:space="preserve">Planowana kwota dotacji wynosi  </w:t>
      </w:r>
      <w:r w:rsidR="007F7ECE">
        <w:rPr>
          <w:rFonts w:eastAsia="Times New Roman"/>
          <w:lang w:eastAsia="ar-SA"/>
        </w:rPr>
        <w:t>1</w:t>
      </w:r>
      <w:r w:rsidR="00C14A77">
        <w:rPr>
          <w:rFonts w:eastAsia="Times New Roman"/>
          <w:lang w:eastAsia="ar-SA"/>
        </w:rPr>
        <w:t>5</w:t>
      </w:r>
      <w:r w:rsidR="007F7ECE">
        <w:rPr>
          <w:rFonts w:eastAsia="Times New Roman"/>
          <w:lang w:eastAsia="ar-SA"/>
        </w:rPr>
        <w:t xml:space="preserve"> </w:t>
      </w:r>
      <w:r w:rsidR="00C14A77">
        <w:rPr>
          <w:rFonts w:eastAsia="Times New Roman"/>
          <w:lang w:eastAsia="ar-SA"/>
        </w:rPr>
        <w:t>000</w:t>
      </w:r>
      <w:r w:rsidR="00D72DF4">
        <w:rPr>
          <w:rFonts w:eastAsia="Times New Roman"/>
          <w:lang w:eastAsia="ar-SA"/>
        </w:rPr>
        <w:t>,0</w:t>
      </w:r>
      <w:r>
        <w:rPr>
          <w:rFonts w:eastAsia="Times New Roman"/>
          <w:lang w:eastAsia="ar-SA"/>
        </w:rPr>
        <w:t>0 zł (słownie:</w:t>
      </w:r>
      <w:r w:rsidR="00C14A77">
        <w:rPr>
          <w:rFonts w:eastAsia="Times New Roman"/>
          <w:lang w:eastAsia="ar-SA"/>
        </w:rPr>
        <w:t xml:space="preserve"> </w:t>
      </w:r>
      <w:r w:rsidR="007F7ECE">
        <w:rPr>
          <w:rFonts w:eastAsia="Times New Roman"/>
          <w:lang w:eastAsia="ar-SA"/>
        </w:rPr>
        <w:t xml:space="preserve">piętnaście tysięcy </w:t>
      </w:r>
      <w:r w:rsidR="004D6B11">
        <w:rPr>
          <w:rFonts w:eastAsia="Times New Roman"/>
          <w:lang w:eastAsia="ar-SA"/>
        </w:rPr>
        <w:t>złotych</w:t>
      </w:r>
      <w:r w:rsidR="00C14A77">
        <w:rPr>
          <w:rFonts w:eastAsia="Times New Roman"/>
          <w:lang w:eastAsia="ar-SA"/>
        </w:rPr>
        <w:t xml:space="preserve"> 00/100</w:t>
      </w:r>
      <w:r>
        <w:rPr>
          <w:rFonts w:eastAsia="Times New Roman"/>
          <w:lang w:eastAsia="ar-SA"/>
        </w:rPr>
        <w:t>).</w:t>
      </w:r>
    </w:p>
    <w:p w:rsidR="007032E8" w:rsidRDefault="007032E8" w:rsidP="007032E8">
      <w:pPr>
        <w:tabs>
          <w:tab w:val="left" w:pos="0"/>
        </w:tabs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tabs>
          <w:tab w:val="left" w:pos="0"/>
        </w:tabs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2</w:t>
      </w:r>
    </w:p>
    <w:p w:rsidR="007032E8" w:rsidRDefault="007032E8" w:rsidP="007032E8">
      <w:pPr>
        <w:autoSpaceDE w:val="0"/>
        <w:ind w:left="360"/>
        <w:jc w:val="both"/>
        <w:rPr>
          <w:lang w:eastAsia="en-US" w:bidi="en-US"/>
        </w:rPr>
      </w:pPr>
      <w:r>
        <w:rPr>
          <w:rFonts w:eastAsia="Times New Roman"/>
          <w:lang w:eastAsia="en-US" w:bidi="en-US"/>
        </w:rPr>
        <w:t>Ilekroć w Regulaminie jest mowa o:</w:t>
      </w:r>
    </w:p>
    <w:p w:rsidR="007032E8" w:rsidRDefault="007032E8" w:rsidP="007032E8">
      <w:pPr>
        <w:tabs>
          <w:tab w:val="left" w:pos="1080"/>
        </w:tabs>
        <w:rPr>
          <w:lang w:eastAsia="en-US" w:bidi="en-US"/>
        </w:rPr>
      </w:pPr>
      <w:r>
        <w:rPr>
          <w:lang w:eastAsia="en-US" w:bidi="en-US"/>
        </w:rPr>
        <w:t>1. „Konkursie” – rozumie się przez to otwarty konkurs ofert na realizację zadania publicznego                      pn. „ Dofinansowanie wkładu własnego do projektów współfinansowanych ze środków zewnętrznych”.</w:t>
      </w:r>
    </w:p>
    <w:p w:rsidR="007032E8" w:rsidRDefault="007032E8" w:rsidP="007032E8">
      <w:pPr>
        <w:ind w:left="15"/>
        <w:rPr>
          <w:lang w:eastAsia="en-US" w:bidi="en-US"/>
        </w:rPr>
      </w:pPr>
      <w:r>
        <w:rPr>
          <w:lang w:eastAsia="en-US" w:bidi="en-US"/>
        </w:rPr>
        <w:t>2. „Komisji” – rozumie się przez to komisję konkursową.</w:t>
      </w:r>
    </w:p>
    <w:p w:rsidR="007032E8" w:rsidRDefault="007032E8" w:rsidP="007032E8">
      <w:pPr>
        <w:ind w:left="15"/>
        <w:rPr>
          <w:rFonts w:eastAsia="Times New Roman"/>
          <w:lang w:eastAsia="en-US" w:bidi="en-US"/>
        </w:rPr>
      </w:pPr>
      <w:r>
        <w:rPr>
          <w:lang w:eastAsia="en-US" w:bidi="en-US"/>
        </w:rPr>
        <w:t>3. „</w:t>
      </w:r>
      <w:r>
        <w:rPr>
          <w:rFonts w:eastAsia="Times New Roman"/>
          <w:lang w:eastAsia="en-US" w:bidi="en-US"/>
        </w:rPr>
        <w:t>Podmiocie uprawnionym” – rozumie się przez to:</w:t>
      </w:r>
    </w:p>
    <w:p w:rsidR="007032E8" w:rsidRDefault="007032E8" w:rsidP="007032E8">
      <w:pPr>
        <w:tabs>
          <w:tab w:val="left" w:pos="72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organizacje pozarządowe prowadzące działalność pożytku publicznego, nie będące jednostkami sektora finansów publicznych w rozumieniu przepisów o finansach publicznych i niedziałające w celu osiągnięcia zysku, osoby prawne lub jednostki organizacyjne  nie posiadające osobowości prawnej, którym odrębna ustawa przyznaje zdolność prawną, w tym fundacje i stowarzyszenia, z zastrzeżeniem art. 3 ust. 4 ustawy o działalności pożytku publicznego i o wolontariacie,</w:t>
      </w:r>
    </w:p>
    <w:p w:rsidR="007032E8" w:rsidRDefault="007032E8" w:rsidP="007032E8">
      <w:pPr>
        <w:autoSpaceDE w:val="0"/>
        <w:jc w:val="both"/>
        <w:rPr>
          <w:lang w:eastAsia="en-US" w:bidi="en-US"/>
        </w:rPr>
      </w:pPr>
      <w:r>
        <w:rPr>
          <w:rFonts w:eastAsia="Times New Roman"/>
          <w:lang w:eastAsia="en-US" w:bidi="en-US"/>
        </w:rPr>
        <w:t>2) inne podmioty prowadzące działalność pożytku publicznego:</w:t>
      </w:r>
    </w:p>
    <w:p w:rsidR="007032E8" w:rsidRDefault="007032E8" w:rsidP="007032E8">
      <w:pPr>
        <w:jc w:val="both"/>
        <w:rPr>
          <w:lang w:eastAsia="en-US" w:bidi="en-US"/>
        </w:rPr>
      </w:pPr>
      <w:r>
        <w:rPr>
          <w:lang w:eastAsia="en-US" w:bidi="en-US"/>
        </w:rPr>
        <w:t>a) osoby prawne i jednostki organizacyjne działające na podstawie przepisów o stosunku Państwa do Kościoła Katolickiego w Rzeczypospolitej Polskiej, o stosunku Państwa do innych kościołów i związków wyznaniowych oraz o gwarancjach wolności sumienia</w:t>
      </w:r>
      <w:r w:rsidR="00D72DF4">
        <w:rPr>
          <w:lang w:eastAsia="en-US" w:bidi="en-US"/>
        </w:rPr>
        <w:t xml:space="preserve"> </w:t>
      </w:r>
      <w:r>
        <w:rPr>
          <w:lang w:eastAsia="en-US" w:bidi="en-US"/>
        </w:rPr>
        <w:t>i wyznania, jeżeli ich cele statutowe obejmują prowadzenie działalności pożytku publicznego,</w:t>
      </w:r>
    </w:p>
    <w:p w:rsidR="007032E8" w:rsidRDefault="007032E8" w:rsidP="007032E8">
      <w:pPr>
        <w:jc w:val="both"/>
        <w:rPr>
          <w:lang w:eastAsia="en-US" w:bidi="en-US"/>
        </w:rPr>
      </w:pPr>
      <w:r>
        <w:rPr>
          <w:lang w:eastAsia="en-US" w:bidi="en-US"/>
        </w:rPr>
        <w:lastRenderedPageBreak/>
        <w:t>b) stowarzyszenia jednostek samorządu terytorialnego,</w:t>
      </w:r>
    </w:p>
    <w:p w:rsidR="007032E8" w:rsidRDefault="007032E8" w:rsidP="007032E8">
      <w:pPr>
        <w:jc w:val="both"/>
        <w:rPr>
          <w:rFonts w:eastAsia="Times New Roman"/>
          <w:lang w:eastAsia="en-US" w:bidi="en-US"/>
        </w:rPr>
      </w:pPr>
      <w:r>
        <w:rPr>
          <w:lang w:eastAsia="en-US" w:bidi="en-US"/>
        </w:rPr>
        <w:t>c) spółdzielnie socjalne,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d) spółki akcyjne i spółki z ograniczoną odpowiedzialnością oraz kluby sportowe  będące  spółkami  działającymi  na podstawie przepisów ustawy z dnia 25 czerwca 2010 r. o sporcie </w:t>
      </w:r>
      <w:r w:rsidR="007F7ECE">
        <w:t xml:space="preserve">(Dz. U. z 2017 r. poz. 1463 i 1600), </w:t>
      </w:r>
      <w:r>
        <w:rPr>
          <w:rFonts w:eastAsia="Times New Roman"/>
          <w:lang w:eastAsia="en-US" w:bidi="en-US"/>
        </w:rPr>
        <w:t xml:space="preserve">które nie działają w celu osiągnięcia zysku oraz  przeznaczają  całość dochodu na realizację celów statutowych oraz nie przeznaczają zysku do podziału pomiędzy swoich członków, udziałowców, akcjonariuszy i pracowników.  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„Organie zlecającym” - rozumie się przez to Prezydenta Miasta Świnoujście, upoważnionego do powoływania i odwoływania Komisji oraz udzielanie dotacji na finansowanie lub dofinansowanie rea</w:t>
      </w:r>
      <w:r w:rsidR="007F7ECE">
        <w:rPr>
          <w:rFonts w:eastAsia="Times New Roman"/>
          <w:lang w:eastAsia="en-US" w:bidi="en-US"/>
        </w:rPr>
        <w:t>lizacji zleconego zadania pn. „</w:t>
      </w:r>
      <w:r>
        <w:rPr>
          <w:rFonts w:eastAsia="Times New Roman"/>
          <w:lang w:eastAsia="en-US" w:bidi="en-US"/>
        </w:rPr>
        <w:t>Dofinansowanie wkładu własnego do projektów współfinansowanych ze środków zewnętrznych”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 „Postępowaniu” – rozumie się przez to określone w Regulaminie postępowanie w sprawie zlecenia realizacji zadania z zakresu ochrony i promocji zdrowia  podmiotom uprawnionym.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6. „Oferencie” – rozumie się przez to podmiot uprawniony, ubiegający się o zawarcie umowy, który złożył ofertę w postępowaniu w sprawie zlecenia realizacji zadania z zakresu  ochrony </w:t>
      </w:r>
      <w:r w:rsidR="00D72DF4">
        <w:rPr>
          <w:rFonts w:eastAsia="Times New Roman"/>
          <w:lang w:eastAsia="en-US" w:bidi="en-US"/>
        </w:rPr>
        <w:t xml:space="preserve">                      </w:t>
      </w:r>
      <w:r>
        <w:rPr>
          <w:rFonts w:eastAsia="Times New Roman"/>
          <w:lang w:eastAsia="en-US" w:bidi="en-US"/>
        </w:rPr>
        <w:t>i promocji zdrowia</w:t>
      </w:r>
    </w:p>
    <w:p w:rsidR="007032E8" w:rsidRDefault="007032E8" w:rsidP="007032E8">
      <w:pPr>
        <w:tabs>
          <w:tab w:val="left" w:pos="360"/>
        </w:tabs>
        <w:autoSpaceDE w:val="0"/>
        <w:ind w:hanging="360"/>
        <w:jc w:val="both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 xml:space="preserve">   7. „Umowie” – rozumie się przez to umowę na realizację zadania </w:t>
      </w:r>
      <w:r w:rsidR="00E774F9">
        <w:rPr>
          <w:rFonts w:eastAsia="Times New Roman"/>
          <w:lang w:eastAsia="en-US" w:bidi="en-US"/>
        </w:rPr>
        <w:t>pn. „ Dofinansowanie wkładu własnego do projektów współfinansowanych ze środków zewnętrznych”</w:t>
      </w:r>
    </w:p>
    <w:p w:rsidR="007032E8" w:rsidRDefault="007032E8" w:rsidP="007032E8">
      <w:pPr>
        <w:tabs>
          <w:tab w:val="left" w:pos="360"/>
        </w:tabs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tabs>
          <w:tab w:val="left" w:pos="360"/>
        </w:tabs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Rozdział II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b/>
          <w:bCs/>
          <w:lang w:eastAsia="en-US" w:bidi="en-US"/>
        </w:rPr>
        <w:t>Rozpatrywanie  ofert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3</w:t>
      </w:r>
    </w:p>
    <w:p w:rsidR="007032E8" w:rsidRDefault="007032E8" w:rsidP="007032E8">
      <w:pPr>
        <w:autoSpaceDE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Złożone </w:t>
      </w:r>
      <w:r>
        <w:rPr>
          <w:rFonts w:eastAsia="Times New Roman"/>
          <w:lang w:eastAsia="en-US" w:bidi="en-US"/>
        </w:rPr>
        <w:t>oferty,  rozpatrywane są  pod względem  formalnym i  merytorycznym.</w:t>
      </w:r>
    </w:p>
    <w:p w:rsidR="007032E8" w:rsidRDefault="007032E8" w:rsidP="007032E8">
      <w:pPr>
        <w:autoSpaceDE w:val="0"/>
        <w:rPr>
          <w:rFonts w:eastAsia="Times New Roman"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4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Oferent zobowiązany jest  spełnić  następujące wymogi formalne:</w:t>
      </w:r>
    </w:p>
    <w:p w:rsidR="007032E8" w:rsidRDefault="007032E8" w:rsidP="007032E8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1) Oferty na realizację  zadań wymienionych w ogłoszeniu należy składać  w </w:t>
      </w:r>
      <w:r>
        <w:rPr>
          <w:rFonts w:eastAsia="Times New Roman"/>
          <w:b/>
          <w:bCs/>
          <w:lang w:eastAsia="en-US" w:bidi="en-US"/>
        </w:rPr>
        <w:t xml:space="preserve"> terminie  do dnia</w:t>
      </w:r>
      <w:r w:rsidR="00A01663">
        <w:rPr>
          <w:rFonts w:eastAsia="Times New Roman"/>
          <w:b/>
          <w:bCs/>
          <w:lang w:eastAsia="en-US" w:bidi="en-US"/>
        </w:rPr>
        <w:t xml:space="preserve"> </w:t>
      </w:r>
      <w:r w:rsidR="00FA367B" w:rsidRPr="00346763">
        <w:rPr>
          <w:b/>
        </w:rPr>
        <w:t xml:space="preserve">22 </w:t>
      </w:r>
      <w:r w:rsidR="00FA367B">
        <w:rPr>
          <w:b/>
        </w:rPr>
        <w:t>marca</w:t>
      </w:r>
      <w:r w:rsidR="00FA367B" w:rsidRPr="00346763">
        <w:rPr>
          <w:b/>
        </w:rPr>
        <w:t xml:space="preserve"> 2019 roku</w:t>
      </w:r>
      <w:r w:rsidR="00FA367B">
        <w:t xml:space="preserve"> </w:t>
      </w:r>
      <w:bookmarkStart w:id="0" w:name="_GoBack"/>
      <w:bookmarkEnd w:id="0"/>
      <w:r>
        <w:rPr>
          <w:rFonts w:eastAsia="Times New Roman"/>
          <w:b/>
          <w:bCs/>
          <w:lang w:eastAsia="en-US" w:bidi="en-US"/>
        </w:rPr>
        <w:t xml:space="preserve">r. </w:t>
      </w:r>
      <w:r>
        <w:rPr>
          <w:rFonts w:eastAsia="Times New Roman"/>
          <w:lang w:eastAsia="en-US" w:bidi="en-US"/>
        </w:rPr>
        <w:t xml:space="preserve">(decyduje  data   wpływu  do  Urzędu  Miasta Świnoujście), </w:t>
      </w:r>
      <w:r>
        <w:rPr>
          <w:rFonts w:eastAsia="Times New Roman"/>
          <w:b/>
          <w:bCs/>
          <w:lang w:eastAsia="en-US" w:bidi="en-US"/>
        </w:rPr>
        <w:t xml:space="preserve"> 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 Oferty  należy składać w Biurze Obsługi Interesanta Urzędu Miasta  Świnoujścia, przy                            ul. Wojska Polskiego  1/5, parter, w godzinach od 7.30 do 15.30,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 Oferty należy składać na  formularzu ofert, określonym w rozporządzeniu Ministra Rodziny, Pracy i Polityki  Społecznej z dnia 17 sierpnia 2016 r. w sprawie wzorów ofert i ramowych wzorów umów dotyczących realizacji zadań publicznych oraz wzorów</w:t>
      </w:r>
      <w:r w:rsidR="00E774F9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sprawozdań</w:t>
      </w:r>
      <w:r w:rsidR="00D72DF4">
        <w:rPr>
          <w:rFonts w:eastAsia="Times New Roman"/>
          <w:lang w:eastAsia="en-US" w:bidi="en-US"/>
        </w:rPr>
        <w:t xml:space="preserve">                                     </w:t>
      </w:r>
      <w:r>
        <w:rPr>
          <w:rFonts w:eastAsia="Times New Roman"/>
          <w:lang w:eastAsia="en-US" w:bidi="en-US"/>
        </w:rPr>
        <w:t xml:space="preserve"> z wykonania tych zadań  (Dz. U. z  2016 r.  poz. 1300). 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4)  Do oferty należy dołączyć  następujące dokumenty:</w:t>
      </w:r>
    </w:p>
    <w:p w:rsidR="007032E8" w:rsidRDefault="007032E8" w:rsidP="007032E8">
      <w:pPr>
        <w:numPr>
          <w:ilvl w:val="0"/>
          <w:numId w:val="3"/>
        </w:num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statut, </w:t>
      </w:r>
    </w:p>
    <w:p w:rsidR="007032E8" w:rsidRDefault="007032E8" w:rsidP="007032E8">
      <w:pPr>
        <w:numPr>
          <w:ilvl w:val="0"/>
          <w:numId w:val="3"/>
        </w:num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dokument potwierdzający upoważnienie do działania w imieniu oferenta (- ów),                               w przypadku  wyboru  innego sposobu reprezentacji  podmiotów  składających ofertę wspólną niż wynikający  z krajowego Rejestru  Sądowego  lub innego  właściwego  rejestru. </w:t>
      </w:r>
    </w:p>
    <w:p w:rsidR="007032E8" w:rsidRDefault="007032E8" w:rsidP="007032E8">
      <w:pPr>
        <w:tabs>
          <w:tab w:val="left" w:pos="2880"/>
        </w:tabs>
        <w:autoSpaceDE w:val="0"/>
        <w:ind w:left="1440" w:hanging="360"/>
        <w:jc w:val="both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5</w:t>
      </w:r>
    </w:p>
    <w:p w:rsidR="007032E8" w:rsidRDefault="007032E8" w:rsidP="007032E8">
      <w:pPr>
        <w:tabs>
          <w:tab w:val="left" w:pos="720"/>
        </w:tabs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</w:t>
      </w:r>
      <w:r w:rsidR="00C14A77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Ocena formalna  polega na sprawdzeniu  kompletności i  prawidłowości oferty.</w:t>
      </w:r>
    </w:p>
    <w:p w:rsidR="007032E8" w:rsidRDefault="007032E8" w:rsidP="007032E8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</w:t>
      </w:r>
      <w:r w:rsidR="00C14A77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Oferta jest uznana za kompletną, jeżeli:</w:t>
      </w:r>
    </w:p>
    <w:p w:rsidR="007032E8" w:rsidRDefault="007032E8" w:rsidP="007032E8">
      <w:pPr>
        <w:tabs>
          <w:tab w:val="left" w:pos="3552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dołączone zostały  wszystkie wymagane załączniki:</w:t>
      </w:r>
    </w:p>
    <w:p w:rsidR="007032E8" w:rsidRDefault="007032E8" w:rsidP="007032E8">
      <w:pPr>
        <w:tabs>
          <w:tab w:val="left" w:pos="3552"/>
        </w:tabs>
        <w:autoSpaceDE w:val="0"/>
        <w:ind w:left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a) statut, </w:t>
      </w:r>
    </w:p>
    <w:p w:rsidR="007032E8" w:rsidRDefault="007032E8" w:rsidP="007032E8">
      <w:pPr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b)w przypadku  wyboru  innego sposobu reprezentacji  podmiotów  składających ofertę wspólną niż wynikający  z krajowego Rejestru  Sądowego  lub innego  właściwego  rejestru  - dokument  potwierdzający  upoważnienie do   działania  w imieniu  oferenta (- ów).</w:t>
      </w:r>
    </w:p>
    <w:p w:rsidR="007032E8" w:rsidRDefault="007032E8" w:rsidP="007032E8">
      <w:pPr>
        <w:tabs>
          <w:tab w:val="left" w:pos="3552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lastRenderedPageBreak/>
        <w:t>2) załączniki spełniają wymogi ważności tzn. są podpisane przez osoby  uprawnione</w:t>
      </w:r>
    </w:p>
    <w:p w:rsidR="007032E8" w:rsidRDefault="007032E8" w:rsidP="007032E8">
      <w:pPr>
        <w:tabs>
          <w:tab w:val="left" w:pos="3552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</w:t>
      </w:r>
      <w:r w:rsidR="00C14A77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wypełnione zostały  wszystkie pola oferty.</w:t>
      </w:r>
    </w:p>
    <w:p w:rsidR="007032E8" w:rsidRDefault="007032E8" w:rsidP="007032E8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</w:t>
      </w:r>
      <w:r w:rsidR="00C14A77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Oferta  uznana jest za prawidłową gdy: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złożona jest  na właściwym formularzu,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 złożona jest w wymaganym  w regulaminie terminie,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 podmiot jest  uprawniony do złożenia oferty,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4) działalność statutowa podmiotu zgadza się  z dziedziną zadania  publicznego  będącego przedmiotem  konkursu,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5)</w:t>
      </w:r>
      <w:r w:rsidR="00C14A77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oferta jest zgodna z warunkami  realizacji zadania.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</w:t>
      </w:r>
      <w:r w:rsidR="00C14A77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Oferty niekompletne (niespełniające powyższych kryteriów kompletności ofert)                               lub nieprawidłowe (niespełniające powyższych kryteriów prawidłowości)  nie podlegają ocenie merytorycznej.</w:t>
      </w:r>
    </w:p>
    <w:p w:rsidR="007032E8" w:rsidRDefault="007032E8" w:rsidP="007032E8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</w:rPr>
      </w:pPr>
      <w:r>
        <w:rPr>
          <w:rFonts w:eastAsia="Times New Roman"/>
          <w:lang w:eastAsia="en-US" w:bidi="en-US"/>
        </w:rPr>
        <w:t>5.</w:t>
      </w:r>
      <w:r w:rsidR="00C14A77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Ocena formalna ofert dokonywana jest przez członków Komisji poprzez wypełnienie formularza stanowiącego załącznik nr 1 do regulaminu konkursu.</w:t>
      </w: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6</w:t>
      </w:r>
    </w:p>
    <w:p w:rsidR="007032E8" w:rsidRDefault="007032E8" w:rsidP="007032E8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Ocena merytoryczna ofert dokonywana jest  indywidualnie  przez członków Komisji, poprzez przyznanie  określonej liczby punktów na formularzu stanowiącym załącznik nr 2 do regulaminu konkursu, biorąc pod uwagę następujące kryteria:</w:t>
      </w:r>
    </w:p>
    <w:p w:rsidR="007032E8" w:rsidRDefault="007032E8" w:rsidP="007032E8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a)  zakres rzeczowy realizacji zadania – do 30 punktów, 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b) kalkulacje kosztów realizacji zadania, w tym  w odniesieniu do zakresu rzeczowego zadania do 20 punktów, 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c)  jakość wykonania zadania i kwalifikacje osób realizujących zadanie do 30 punktów,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d) udział  środków  finansowych  własnych  albo  pozyskanych  z   innych   źródeł  na realizację zadania do 10 punktów,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e)  wkład rzeczowy,   osobowy, w   tym   świadczenia  wolontariuszy  i  pracę   społeczną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     członków do 5 punktów,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f)  realizacje  zleconych zadań publicznych w przypadku podmiotów uprawnionych, które </w:t>
      </w:r>
      <w:r w:rsidR="00D72DF4">
        <w:rPr>
          <w:rFonts w:eastAsia="Times New Roman"/>
          <w:lang w:eastAsia="en-US" w:bidi="en-US"/>
        </w:rPr>
        <w:t xml:space="preserve">                     </w:t>
      </w:r>
      <w:r>
        <w:rPr>
          <w:rFonts w:eastAsia="Times New Roman"/>
          <w:lang w:eastAsia="en-US" w:bidi="en-US"/>
        </w:rPr>
        <w:t>w latach poprzednich realizowały zlecone zadanie  publiczne biorąc pod uwagę  rzetelność, terminowość oraz sposób rozliczenia  otrzymanych środków do 5 punktów.</w:t>
      </w:r>
    </w:p>
    <w:p w:rsidR="007032E8" w:rsidRDefault="007032E8" w:rsidP="007032E8">
      <w:pPr>
        <w:autoSpaceDE w:val="0"/>
        <w:ind w:left="-45" w:firstLine="4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Ocenę merytoryczną ustala się poprzez zsumowanie ocen przydzielonych ofercie przez    wszystkich członków Komisji. Zbiorczy formularz oceny ofert stanowi załącznik nr 3 do  regulaminu.</w:t>
      </w:r>
    </w:p>
    <w:p w:rsidR="007032E8" w:rsidRDefault="007032E8" w:rsidP="007032E8">
      <w:pPr>
        <w:autoSpaceDE w:val="0"/>
        <w:ind w:left="-30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 Oferty, które w ocenie merytorycznej  otrzymają  poniżej  50 % punktów możliwych  do uzyskania, nie otrzymują pozytywnej opinii  do dofinansowania.</w:t>
      </w:r>
    </w:p>
    <w:p w:rsidR="007032E8" w:rsidRDefault="007032E8" w:rsidP="007032E8">
      <w:pPr>
        <w:autoSpaceDE w:val="0"/>
        <w:ind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Złożenie oferty nie jest równoznaczne z zapewnieniem przyznania dotacji w wysokości wnioskowanej.</w:t>
      </w:r>
    </w:p>
    <w:p w:rsidR="007032E8" w:rsidRDefault="007032E8" w:rsidP="007032E8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 W przypadku przyznania dofinansowania w kwocie mniejszej niż wnioskowana, Oferent                               w wyznaczonym terminie będzie zobowiązany do przedstawienia korekty kalkulacji przewidywanych kosztów realizacji zadania oraz korekty harmonogramu realizacji zadania.</w:t>
      </w:r>
    </w:p>
    <w:p w:rsidR="007032E8" w:rsidRDefault="007032E8" w:rsidP="007032E8">
      <w:pPr>
        <w:autoSpaceDE w:val="0"/>
        <w:ind w:left="-15" w:hanging="15"/>
        <w:jc w:val="both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>6. Nieprzedłożenie wymaganych dokumentów, wskazanych w pkt. 5 w wyznaczonym terminie, traktowane będzie jako rezygnacja z przyznanej dotacji.</w:t>
      </w:r>
    </w:p>
    <w:p w:rsidR="007032E8" w:rsidRDefault="007032E8" w:rsidP="007032E8">
      <w:pPr>
        <w:tabs>
          <w:tab w:val="left" w:pos="720"/>
        </w:tabs>
        <w:autoSpaceDE w:val="0"/>
        <w:ind w:left="360"/>
        <w:jc w:val="both"/>
        <w:rPr>
          <w:rFonts w:eastAsia="Times New Roman"/>
          <w:b/>
          <w:bCs/>
        </w:rPr>
      </w:pPr>
    </w:p>
    <w:p w:rsidR="007032E8" w:rsidRDefault="007032E8" w:rsidP="007032E8">
      <w:pPr>
        <w:tabs>
          <w:tab w:val="left" w:pos="720"/>
        </w:tabs>
        <w:autoSpaceDE w:val="0"/>
        <w:ind w:left="36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7</w:t>
      </w:r>
    </w:p>
    <w:p w:rsidR="007032E8" w:rsidRDefault="007032E8" w:rsidP="007032E8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Komisja konkursowa  przedstawia Prezydent</w:t>
      </w:r>
      <w:r w:rsidR="00A01663">
        <w:rPr>
          <w:rFonts w:eastAsia="Times New Roman"/>
          <w:lang w:eastAsia="en-US" w:bidi="en-US"/>
        </w:rPr>
        <w:t xml:space="preserve">owi Miasta Świnoujście protokół </w:t>
      </w:r>
      <w:r>
        <w:rPr>
          <w:rFonts w:eastAsia="Times New Roman"/>
          <w:lang w:eastAsia="en-US" w:bidi="en-US"/>
        </w:rPr>
        <w:t>wraz</w:t>
      </w:r>
      <w:r w:rsidR="00D72DF4">
        <w:rPr>
          <w:rFonts w:eastAsia="Times New Roman"/>
          <w:lang w:eastAsia="en-US" w:bidi="en-US"/>
        </w:rPr>
        <w:t xml:space="preserve">                             </w:t>
      </w:r>
      <w:r>
        <w:rPr>
          <w:rFonts w:eastAsia="Times New Roman"/>
          <w:lang w:eastAsia="en-US" w:bidi="en-US"/>
        </w:rPr>
        <w:t xml:space="preserve"> z propozycją  wyboru  oferty lub ofert   i wysokości dotacji  na realizację zadania  publicznego </w:t>
      </w:r>
    </w:p>
    <w:p w:rsidR="007032E8" w:rsidRDefault="007032E8" w:rsidP="007032E8">
      <w:pPr>
        <w:tabs>
          <w:tab w:val="left" w:pos="555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2. Ostateczną decyzję o wyborze oferty i wysokości dotacji na realizację zadania          </w:t>
      </w:r>
      <w:r w:rsidR="00B72A6F">
        <w:rPr>
          <w:rFonts w:eastAsia="Times New Roman"/>
          <w:lang w:eastAsia="en-US" w:bidi="en-US"/>
        </w:rPr>
        <w:t xml:space="preserve">                          pn. „</w:t>
      </w:r>
      <w:r w:rsidR="00E774F9">
        <w:rPr>
          <w:rFonts w:eastAsia="Times New Roman"/>
          <w:lang w:eastAsia="en-US" w:bidi="en-US"/>
        </w:rPr>
        <w:t>D</w:t>
      </w:r>
      <w:r>
        <w:rPr>
          <w:rFonts w:eastAsia="Times New Roman"/>
          <w:lang w:eastAsia="en-US" w:bidi="en-US"/>
        </w:rPr>
        <w:t>ofinansowanie wkładu własnego do projektów współfinansowanych ze środków zewnętrznych” podejmuje Prezydent Miasta.</w:t>
      </w:r>
    </w:p>
    <w:p w:rsidR="007032E8" w:rsidRDefault="007032E8" w:rsidP="007032E8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 Od decyzji Prezydenta Miasta nie przysługuje odwołanie.</w:t>
      </w:r>
    </w:p>
    <w:p w:rsidR="007032E8" w:rsidRDefault="007032E8" w:rsidP="007032E8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lastRenderedPageBreak/>
        <w:t xml:space="preserve">4. Jeżeli nie złożono żadnej oferty bądź żadna ze złożonych ofert  nie spełnia wymogów zawartych w ogłoszeniu  Prezydent  Miasta  unieważnia otwarty konkurs ofert. Informację </w:t>
      </w:r>
      <w:r w:rsidR="00D72DF4">
        <w:rPr>
          <w:rFonts w:eastAsia="Times New Roman"/>
          <w:lang w:eastAsia="en-US" w:bidi="en-US"/>
        </w:rPr>
        <w:t xml:space="preserve">                          </w:t>
      </w:r>
      <w:r>
        <w:rPr>
          <w:rFonts w:eastAsia="Times New Roman"/>
          <w:lang w:eastAsia="en-US" w:bidi="en-US"/>
        </w:rPr>
        <w:t>o unieważnieniu  otwartego konkursu ofert podaje się  do publicznej wiadomości  w sposób określony w  art.</w:t>
      </w:r>
      <w:r w:rsidR="00B72A6F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13 ust.</w:t>
      </w:r>
      <w:r w:rsidR="00B72A6F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3 ustawy.</w:t>
      </w:r>
    </w:p>
    <w:p w:rsidR="007032E8" w:rsidRDefault="007032E8" w:rsidP="007032E8">
      <w:pPr>
        <w:tabs>
          <w:tab w:val="left" w:pos="555"/>
        </w:tabs>
        <w:autoSpaceDE w:val="0"/>
        <w:ind w:left="15"/>
        <w:jc w:val="both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>5. Prezydent Miasta może odwołać konkurs w każdym czasie, bez podania przyczyny.</w:t>
      </w:r>
    </w:p>
    <w:p w:rsidR="007032E8" w:rsidRDefault="007032E8" w:rsidP="007032E8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</w:p>
    <w:p w:rsidR="007032E8" w:rsidRDefault="007032E8" w:rsidP="007032E8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III</w:t>
      </w:r>
    </w:p>
    <w:p w:rsidR="007032E8" w:rsidRDefault="007032E8" w:rsidP="007032E8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końcowe</w:t>
      </w:r>
    </w:p>
    <w:p w:rsidR="007032E8" w:rsidRDefault="007032E8" w:rsidP="007032E8">
      <w:pPr>
        <w:autoSpaceDE w:val="0"/>
        <w:ind w:firstLine="567"/>
        <w:jc w:val="both"/>
        <w:rPr>
          <w:rFonts w:eastAsia="Times New Roman"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8</w:t>
      </w:r>
    </w:p>
    <w:p w:rsidR="007032E8" w:rsidRDefault="007032E8" w:rsidP="007032E8">
      <w:pPr>
        <w:tabs>
          <w:tab w:val="left" w:pos="-499"/>
          <w:tab w:val="left" w:pos="30"/>
        </w:tabs>
        <w:autoSpaceDE w:val="0"/>
        <w:ind w:left="15" w:hanging="15"/>
        <w:jc w:val="both"/>
        <w:rPr>
          <w:lang w:eastAsia="en-US" w:bidi="en-US"/>
        </w:rPr>
      </w:pPr>
      <w:r>
        <w:rPr>
          <w:rFonts w:eastAsia="Times New Roman"/>
          <w:lang w:eastAsia="en-US" w:bidi="en-US"/>
        </w:rPr>
        <w:t>1. Wyniki otwartego konkursu ofert ogłasza się  niezwłocznie po wyborze oferty:</w:t>
      </w:r>
    </w:p>
    <w:p w:rsidR="007032E8" w:rsidRDefault="007032E8" w:rsidP="007032E8">
      <w:pPr>
        <w:numPr>
          <w:ilvl w:val="0"/>
          <w:numId w:val="4"/>
        </w:numPr>
        <w:rPr>
          <w:lang w:eastAsia="en-US" w:bidi="en-US"/>
        </w:rPr>
      </w:pPr>
      <w:r>
        <w:rPr>
          <w:lang w:eastAsia="en-US" w:bidi="en-US"/>
        </w:rPr>
        <w:t>w biuletynie informacji publicznej,</w:t>
      </w:r>
    </w:p>
    <w:p w:rsidR="007032E8" w:rsidRDefault="007032E8" w:rsidP="007032E8">
      <w:pPr>
        <w:numPr>
          <w:ilvl w:val="0"/>
          <w:numId w:val="4"/>
        </w:numPr>
        <w:rPr>
          <w:rFonts w:eastAsia="Times New Roman"/>
          <w:lang w:eastAsia="en-US" w:bidi="en-US"/>
        </w:rPr>
      </w:pPr>
      <w:r>
        <w:rPr>
          <w:lang w:eastAsia="en-US" w:bidi="en-US"/>
        </w:rPr>
        <w:t xml:space="preserve">w siedzibie  organu  administracji publicznej  w miejscu przeznaczonym  na zamieszczanie ogłoszeń, </w:t>
      </w:r>
    </w:p>
    <w:p w:rsidR="007032E8" w:rsidRDefault="007032E8" w:rsidP="007032E8">
      <w:pPr>
        <w:numPr>
          <w:ilvl w:val="0"/>
          <w:numId w:val="4"/>
        </w:numPr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 stronie internetowej  organu administracji publicznej.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Ogłoszenie wyników  w szczególności zawiera:</w:t>
      </w:r>
    </w:p>
    <w:p w:rsidR="007032E8" w:rsidRDefault="007032E8" w:rsidP="007032E8">
      <w:pPr>
        <w:numPr>
          <w:ilvl w:val="0"/>
          <w:numId w:val="5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nazwę oferenta,</w:t>
      </w:r>
    </w:p>
    <w:p w:rsidR="007032E8" w:rsidRDefault="007032E8" w:rsidP="007032E8">
      <w:pPr>
        <w:numPr>
          <w:ilvl w:val="0"/>
          <w:numId w:val="5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nazwę zadania publicznego, </w:t>
      </w:r>
    </w:p>
    <w:p w:rsidR="007032E8" w:rsidRDefault="007032E8" w:rsidP="007032E8">
      <w:pPr>
        <w:numPr>
          <w:ilvl w:val="0"/>
          <w:numId w:val="5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wysokość  przyznanych środków publicznych.</w:t>
      </w:r>
    </w:p>
    <w:p w:rsidR="007032E8" w:rsidRDefault="007032E8" w:rsidP="007032E8">
      <w:pPr>
        <w:autoSpaceDE w:val="0"/>
        <w:ind w:hanging="360"/>
        <w:jc w:val="both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 xml:space="preserve">      3. Każdy może żądać  uzasadnienia wyboru lub odrzucenia oferty.  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9</w:t>
      </w:r>
    </w:p>
    <w:p w:rsidR="007032E8" w:rsidRDefault="007032E8" w:rsidP="007032E8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Prezydent Miast Świnoujście zawiera umowę z podmiotem uprawnionym, którego oferta została wyłoniona w  konkursie. Umowa zawiera zakres i warunki realizacji zadania publicznego. Wzór  umowy określony jest</w:t>
      </w:r>
      <w:r>
        <w:rPr>
          <w:rFonts w:eastAsia="Times New Roman"/>
          <w:b/>
          <w:bCs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rozporządzeniem</w:t>
      </w:r>
      <w:r>
        <w:rPr>
          <w:rFonts w:eastAsia="Times New Roman"/>
        </w:rPr>
        <w:t xml:space="preserve"> </w:t>
      </w:r>
      <w:r>
        <w:rPr>
          <w:rFonts w:eastAsia="Times New Roman"/>
          <w:lang w:eastAsia="en-US" w:bidi="en-US"/>
        </w:rPr>
        <w:t xml:space="preserve">Ministra Rodziny, Pracy i Polityki Społecznej z dnia 17 sierpnia 2016 r. w sprawie wzorów ofert i ramowych wzorów umów dotyczących realizacji zadań publicznych oraz wzorów  sprawozdań z wykonania tych zadań  (Dz. U. z  2016 r.  poz. 1300). </w:t>
      </w:r>
    </w:p>
    <w:p w:rsidR="007032E8" w:rsidRDefault="007032E8" w:rsidP="007032E8">
      <w:pPr>
        <w:autoSpaceDE w:val="0"/>
        <w:jc w:val="both"/>
        <w:rPr>
          <w:rFonts w:eastAsia="Times New Roman"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</w:rPr>
      </w:pPr>
    </w:p>
    <w:p w:rsidR="00D72DF4" w:rsidRDefault="00D72DF4" w:rsidP="007032E8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B72A6F" w:rsidRDefault="00B72A6F" w:rsidP="007032E8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413000" w:rsidRDefault="007032E8" w:rsidP="007032E8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t xml:space="preserve">     </w:t>
      </w:r>
    </w:p>
    <w:p w:rsidR="00413000" w:rsidRDefault="00413000" w:rsidP="007032E8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t xml:space="preserve">                                                                                                                      </w:t>
      </w:r>
    </w:p>
    <w:p w:rsidR="007032E8" w:rsidRDefault="007032E8" w:rsidP="007032E8">
      <w:pPr>
        <w:autoSpaceDE w:val="0"/>
        <w:ind w:left="5672" w:firstLine="709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lastRenderedPageBreak/>
        <w:t xml:space="preserve">Załącznik nr 1 do Regulaminu 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 xml:space="preserve"> </w:t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 xml:space="preserve">otwartego konkursu </w:t>
      </w:r>
    </w:p>
    <w:p w:rsidR="007032E8" w:rsidRDefault="007032E8" w:rsidP="007032E8">
      <w:pPr>
        <w:autoSpaceDE w:val="0"/>
        <w:ind w:left="5664"/>
        <w:jc w:val="center"/>
      </w:pPr>
    </w:p>
    <w:p w:rsidR="007032E8" w:rsidRDefault="007032E8" w:rsidP="007032E8">
      <w:pPr>
        <w:autoSpaceDE w:val="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FORMULARZ OCENY FORMALNEJ OFERTY na realizację zadania                         </w:t>
      </w:r>
    </w:p>
    <w:p w:rsidR="007032E8" w:rsidRDefault="007032E8" w:rsidP="007032E8">
      <w:pPr>
        <w:tabs>
          <w:tab w:val="left" w:pos="720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Pn. „Dofinansowanie wkładu własnego do projektów współfinansowanych ze środków zewnętrznych” –         </w:t>
      </w:r>
    </w:p>
    <w:p w:rsidR="005D0EB5" w:rsidRDefault="005D0EB5" w:rsidP="007032E8">
      <w:pPr>
        <w:tabs>
          <w:tab w:val="left" w:pos="720"/>
        </w:tabs>
        <w:jc w:val="both"/>
        <w:rPr>
          <w:rFonts w:eastAsia="Times New Roman"/>
          <w:b/>
          <w:bCs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6381"/>
        <w:gridCol w:w="1096"/>
        <w:gridCol w:w="1354"/>
      </w:tblGrid>
      <w:tr w:rsidR="007032E8" w:rsidTr="007032E8">
        <w:tc>
          <w:tcPr>
            <w:tcW w:w="6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7032E8" w:rsidRDefault="007032E8">
            <w:pPr>
              <w:autoSpaceDE w:val="0"/>
              <w:rPr>
                <w:rFonts w:eastAsia="Times New Roman"/>
                <w:b/>
                <w:bCs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Numer oferty:</w:t>
            </w:r>
          </w:p>
          <w:p w:rsidR="007032E8" w:rsidRDefault="007032E8">
            <w:pPr>
              <w:autoSpaceDE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6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TAK (T)</w:t>
            </w: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32E8" w:rsidRDefault="007032E8">
            <w:pPr>
              <w:autoSpaceDE w:val="0"/>
              <w:snapToGrid w:val="0"/>
              <w:jc w:val="right"/>
            </w:pPr>
            <w:r>
              <w:rPr>
                <w:rFonts w:eastAsia="Times New Roman"/>
                <w:b/>
                <w:bCs/>
              </w:rPr>
              <w:t>NIE (N)</w:t>
            </w:r>
          </w:p>
        </w:tc>
      </w:tr>
      <w:tr w:rsidR="007032E8" w:rsidTr="007032E8">
        <w:tc>
          <w:tcPr>
            <w:tcW w:w="6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Warunki formalne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1.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Czy do oferty dołączone są wymagane załączniki?</w:t>
            </w:r>
          </w:p>
          <w:p w:rsidR="007032E8" w:rsidRDefault="007032E8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1.w przypadku  wyboru  innego  sposobu reprezentacji  podmiotów  składających  ofertę wspólną niż wynikający z KRS lub innego właściwego rejestru – dokument  potwierdzający  upoważnienie do działania w imieniu oferenta (-ów)</w:t>
            </w:r>
          </w:p>
          <w:p w:rsidR="007032E8" w:rsidRDefault="007032E8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2.kserokopia statutu</w:t>
            </w:r>
          </w:p>
          <w:p w:rsidR="007032E8" w:rsidRDefault="007032E8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3.konspekt  programu profilaktycznego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2.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podpisana przez osoby upoważnione do reprezentowania podmiotu uprawnionego?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3.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wypełnione zostały wszystkie pola oferty?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4.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na obowiązującym formularzu ofert?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5.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w terminie określonym w ogłoszeniu               o otwartym konkursie ofert?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6.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przez podmiot uprawniony do uczestnictwa w otwartym konkursie ofert?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7.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 działalność statutowa  podmiotu zgadza się  dziedziną  zadania publicznego będącego  przedmiotem konkursu?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8.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jest  zgodna z warunkami  realizacji zadania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7032E8" w:rsidTr="007032E8">
        <w:tc>
          <w:tcPr>
            <w:tcW w:w="6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 spełnia warunki formalne i jest dopuszczona do oceny merytorycznej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</w:tbl>
    <w:p w:rsidR="007032E8" w:rsidRDefault="007032E8" w:rsidP="007032E8">
      <w:pPr>
        <w:autoSpaceDE w:val="0"/>
      </w:pPr>
    </w:p>
    <w:p w:rsidR="007032E8" w:rsidRDefault="007032E8" w:rsidP="007032E8">
      <w:pPr>
        <w:autoSpaceDE w:val="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Podpisy członków Komisji:</w:t>
      </w: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1.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</w:t>
      </w:r>
    </w:p>
    <w:p w:rsidR="007032E8" w:rsidRDefault="007032E8" w:rsidP="007032E8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2.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7032E8" w:rsidRDefault="007032E8" w:rsidP="007032E8">
      <w:pPr>
        <w:autoSpaceDE w:val="0"/>
        <w:rPr>
          <w:rFonts w:eastAsia="Times New Roman"/>
          <w:b/>
          <w:bCs/>
          <w:sz w:val="22"/>
          <w:szCs w:val="22"/>
        </w:rPr>
      </w:pP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3.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7032E8" w:rsidRDefault="007032E8" w:rsidP="007032E8">
      <w:pPr>
        <w:autoSpaceDE w:val="0"/>
        <w:rPr>
          <w:rFonts w:eastAsia="Times New Roman"/>
          <w:b/>
          <w:bCs/>
          <w:sz w:val="22"/>
          <w:szCs w:val="22"/>
        </w:rPr>
      </w:pP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4.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5.   …....................................................................</w:t>
      </w:r>
    </w:p>
    <w:p w:rsidR="007032E8" w:rsidRDefault="007032E8" w:rsidP="007032E8">
      <w:pPr>
        <w:autoSpaceDE w:val="0"/>
        <w:rPr>
          <w:rFonts w:eastAsia="Times New Roman"/>
          <w:b/>
          <w:bCs/>
          <w:sz w:val="22"/>
          <w:szCs w:val="22"/>
        </w:rPr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  <w:sz w:val="22"/>
          <w:szCs w:val="22"/>
          <w:lang w:eastAsia="en-US" w:bidi="en-US"/>
        </w:rPr>
      </w:pPr>
      <w:r>
        <w:rPr>
          <w:rFonts w:eastAsia="Times New Roman"/>
          <w:sz w:val="22"/>
          <w:szCs w:val="22"/>
          <w:lang w:eastAsia="en-US" w:bidi="en-US"/>
        </w:rPr>
        <w:t>Świnoujście, dnia ....................................</w:t>
      </w:r>
      <w:r w:rsidR="00B72A6F">
        <w:rPr>
          <w:rFonts w:eastAsia="Times New Roman"/>
          <w:sz w:val="22"/>
          <w:szCs w:val="22"/>
          <w:lang w:eastAsia="en-US" w:bidi="en-US"/>
        </w:rPr>
        <w:t xml:space="preserve"> 2018 </w:t>
      </w:r>
      <w:r>
        <w:rPr>
          <w:rFonts w:eastAsia="Times New Roman"/>
          <w:sz w:val="22"/>
          <w:szCs w:val="22"/>
          <w:lang w:eastAsia="en-US" w:bidi="en-US"/>
        </w:rPr>
        <w:t>r.</w:t>
      </w:r>
    </w:p>
    <w:p w:rsidR="007032E8" w:rsidRDefault="007032E8" w:rsidP="007032E8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7032E8" w:rsidRDefault="007032E8" w:rsidP="007032E8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7032E8" w:rsidRDefault="007032E8" w:rsidP="007032E8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7032E8" w:rsidRDefault="007032E8" w:rsidP="007032E8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A01663" w:rsidRDefault="007032E8" w:rsidP="00A01663">
      <w:pPr>
        <w:pStyle w:val="Nagwek81"/>
        <w:keepNext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ab/>
      </w:r>
      <w:r>
        <w:rPr>
          <w:rFonts w:eastAsia="Times New Roman" w:cs="Times New Roman"/>
          <w:sz w:val="20"/>
          <w:szCs w:val="20"/>
          <w:lang w:val="pl-PL"/>
        </w:rPr>
        <w:tab/>
        <w:t xml:space="preserve">               </w:t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</w:p>
    <w:p w:rsidR="007032E8" w:rsidRDefault="007032E8" w:rsidP="00A01663">
      <w:pPr>
        <w:pStyle w:val="Nagwek81"/>
        <w:keepNext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 w:rsidR="00A01663"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 xml:space="preserve">Załącznik nr 2 do Regulaminu                                                                             </w:t>
      </w:r>
    </w:p>
    <w:p w:rsidR="007032E8" w:rsidRDefault="007032E8" w:rsidP="007032E8">
      <w:pPr>
        <w:pStyle w:val="Nagwek81"/>
        <w:tabs>
          <w:tab w:val="left" w:pos="0"/>
        </w:tabs>
        <w:jc w:val="both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>otwartego konkursu ofert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7032E8" w:rsidRDefault="007032E8" w:rsidP="007032E8">
      <w:pPr>
        <w:pStyle w:val="Nagwek81"/>
        <w:keepNext/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b/>
          <w:bCs/>
          <w:sz w:val="28"/>
          <w:szCs w:val="28"/>
          <w:lang w:val="pl-PL"/>
        </w:rPr>
        <w:t>FORMULARZ OCENY MERYTORYCZNEJ OFERTY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na realizację  zadania </w:t>
      </w:r>
    </w:p>
    <w:p w:rsidR="007032E8" w:rsidRDefault="007032E8" w:rsidP="007032E8">
      <w:pPr>
        <w:tabs>
          <w:tab w:val="left" w:pos="720"/>
        </w:tabs>
        <w:autoSpaceDE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Pn. „Dofinansowanie wkładu własnego do projektów współfinansowanych ze środków zewnętrznych” -     </w:t>
      </w:r>
    </w:p>
    <w:p w:rsidR="005D0EB5" w:rsidRDefault="005D0EB5" w:rsidP="007032E8">
      <w:pPr>
        <w:tabs>
          <w:tab w:val="left" w:pos="720"/>
        </w:tabs>
        <w:autoSpaceDE w:val="0"/>
        <w:jc w:val="both"/>
        <w:rPr>
          <w:rFonts w:eastAsia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00"/>
      </w:tblGrid>
      <w:tr w:rsidR="007032E8" w:rsidTr="007032E8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pStyle w:val="Nagwek81"/>
              <w:keepNext/>
              <w:snapToGrid w:val="0"/>
              <w:rPr>
                <w:rFonts w:eastAsia="Times New Roman" w:cs="Times New Roman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32E8" w:rsidRDefault="007032E8">
            <w:pPr>
              <w:pStyle w:val="Nagwek81"/>
              <w:keepNext/>
              <w:snapToGrid w:val="0"/>
            </w:pPr>
            <w:r>
              <w:rPr>
                <w:rFonts w:eastAsia="Times New Roman" w:cs="Times New Roman"/>
                <w:b/>
                <w:bCs/>
                <w:lang w:val="pl-PL"/>
              </w:rPr>
              <w:t>Nr oferty</w:t>
            </w:r>
          </w:p>
        </w:tc>
      </w:tr>
      <w:tr w:rsidR="007032E8" w:rsidTr="007032E8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 xml:space="preserve">1) zakres rzeczowy realizacji zadania  </w:t>
            </w:r>
          </w:p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2) kalkulacja kosztów realizacji zadania, w tym  w odniesieniu do zakresu rzeczowego zadania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20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3)   jakość wykonania zadania i kwalifikacje osób realizujących zadanie</w:t>
            </w:r>
          </w:p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ind w:left="284" w:hanging="284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 xml:space="preserve">4) udział środków finansowych własnych albo pozyskanych z innych źródeł na realizację zadania 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10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ind w:left="284" w:hanging="284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5)  wkład rzeczowy,   osobowy, w   tym   świadczenia  wolontariuszy  i  pracę   społeczną członków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5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ind w:left="284" w:hanging="284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6)  realizacje  zleconych zadań publicznych w przypadku podmiotów uprawnionych, które w latach poprzednich realizowały zlecone zadanie  publiczne biorąc pod uwagę  rzetelność, terminowość oraz sposób rozliczenia  otrzymanych środków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5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pStyle w:val="Nagwek91"/>
              <w:keepNext/>
              <w:snapToGrid w:val="0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</w:p>
          <w:p w:rsidR="007032E8" w:rsidRDefault="007032E8">
            <w:pPr>
              <w:pStyle w:val="Nagwek91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Razem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</w:rPr>
            </w:pPr>
          </w:p>
          <w:p w:rsidR="007032E8" w:rsidRDefault="007032E8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100 punktów 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7032E8" w:rsidRDefault="007032E8" w:rsidP="007032E8">
      <w:pPr>
        <w:autoSpaceDE w:val="0"/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en-US" w:bidi="en-US"/>
        </w:rPr>
        <w:t>Czytelny podpis członka Komisji:</w:t>
      </w:r>
      <w:r>
        <w:rPr>
          <w:rFonts w:eastAsia="Times New Roman"/>
          <w:b/>
          <w:bCs/>
          <w:lang w:eastAsia="en-US" w:bidi="en-US"/>
        </w:rPr>
        <w:tab/>
      </w: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rPr>
          <w:rFonts w:eastAsia="Times New Roman"/>
        </w:rPr>
      </w:pPr>
      <w:r>
        <w:rPr>
          <w:rFonts w:eastAsia="Times New Roman"/>
          <w:b/>
          <w:bCs/>
        </w:rPr>
        <w:t>...................................................................</w:t>
      </w: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</w:rPr>
      </w:pPr>
      <w:r>
        <w:rPr>
          <w:rFonts w:eastAsia="Times New Roman"/>
          <w:lang w:eastAsia="en-US" w:bidi="en-US"/>
        </w:rPr>
        <w:t xml:space="preserve">Świnoujście, dnia  ..........................  </w:t>
      </w:r>
      <w:r w:rsidR="00B72A6F">
        <w:rPr>
          <w:rFonts w:eastAsia="Times New Roman"/>
          <w:lang w:eastAsia="en-US" w:bidi="en-US"/>
        </w:rPr>
        <w:t>2018</w:t>
      </w:r>
      <w:r>
        <w:rPr>
          <w:rFonts w:eastAsia="Times New Roman"/>
          <w:lang w:eastAsia="en-US" w:bidi="en-US"/>
        </w:rPr>
        <w:t xml:space="preserve"> r.</w:t>
      </w: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7032E8" w:rsidRDefault="007032E8" w:rsidP="007032E8">
      <w:pPr>
        <w:autoSpaceDE w:val="0"/>
        <w:rPr>
          <w:rFonts w:eastAsia="Times New Roman"/>
        </w:rPr>
      </w:pPr>
    </w:p>
    <w:p w:rsidR="00D72DF4" w:rsidRDefault="00D72DF4" w:rsidP="007032E8">
      <w:pPr>
        <w:pStyle w:val="Nagwek81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E774F9" w:rsidRDefault="00E774F9" w:rsidP="007032E8">
      <w:pPr>
        <w:pStyle w:val="Nagwek81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7032E8" w:rsidRDefault="007032E8" w:rsidP="007032E8">
      <w:pPr>
        <w:pStyle w:val="Nagwek81"/>
        <w:tabs>
          <w:tab w:val="left" w:pos="0"/>
        </w:tabs>
        <w:jc w:val="right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 xml:space="preserve">Załącznik nr 3 do Regulaminu </w:t>
      </w:r>
    </w:p>
    <w:p w:rsidR="007032E8" w:rsidRDefault="007032E8" w:rsidP="007032E8">
      <w:pPr>
        <w:pStyle w:val="Nagwek81"/>
        <w:keepNext/>
        <w:tabs>
          <w:tab w:val="left" w:pos="0"/>
        </w:tabs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b/>
          <w:bCs/>
          <w:lang w:val="pl-PL"/>
        </w:rPr>
        <w:t xml:space="preserve">        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val="pl-PL"/>
        </w:rPr>
        <w:t>otwartego konkursu ofert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7032E8" w:rsidRDefault="007032E8" w:rsidP="007032E8">
      <w:pPr>
        <w:autoSpaceDE w:val="0"/>
        <w:jc w:val="center"/>
        <w:rPr>
          <w:rFonts w:eastAsia="Times New Roman"/>
          <w:b/>
          <w:bCs/>
          <w:sz w:val="28"/>
          <w:szCs w:val="28"/>
          <w:lang w:eastAsia="en-US" w:bidi="en-US"/>
        </w:rPr>
      </w:pPr>
      <w:r>
        <w:rPr>
          <w:rFonts w:eastAsia="Times New Roman"/>
          <w:b/>
          <w:bCs/>
          <w:sz w:val="28"/>
          <w:szCs w:val="28"/>
        </w:rPr>
        <w:t>ZBIORCZY FORMULARZ OCENY MERYTORYCZNEJ OFERTY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  <w:sz w:val="28"/>
          <w:szCs w:val="28"/>
          <w:lang w:eastAsia="en-US" w:bidi="en-US"/>
        </w:rPr>
      </w:pPr>
      <w:r>
        <w:rPr>
          <w:rFonts w:eastAsia="Times New Roman"/>
          <w:b/>
          <w:bCs/>
          <w:sz w:val="28"/>
          <w:szCs w:val="28"/>
          <w:lang w:eastAsia="en-US" w:bidi="en-US"/>
        </w:rPr>
        <w:t>na realizację zadania publicznego</w:t>
      </w:r>
    </w:p>
    <w:p w:rsidR="007032E8" w:rsidRDefault="007032E8" w:rsidP="007032E8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7032E8" w:rsidRDefault="007032E8" w:rsidP="005D0EB5">
      <w:pPr>
        <w:tabs>
          <w:tab w:val="left" w:pos="1575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Pn. „Dofinansowanie wkładu własnego do projektów współfinansowanych ze środków zewnętrznych” – </w:t>
      </w:r>
    </w:p>
    <w:p w:rsidR="005D0EB5" w:rsidRDefault="005D0EB5" w:rsidP="005D0EB5">
      <w:pPr>
        <w:tabs>
          <w:tab w:val="left" w:pos="1575"/>
        </w:tabs>
        <w:jc w:val="both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jc w:val="both"/>
        <w:rPr>
          <w:rFonts w:eastAsia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417"/>
        <w:gridCol w:w="991"/>
        <w:gridCol w:w="1096"/>
        <w:gridCol w:w="1036"/>
        <w:gridCol w:w="1006"/>
        <w:gridCol w:w="1111"/>
        <w:gridCol w:w="1178"/>
      </w:tblGrid>
      <w:tr w:rsidR="007032E8" w:rsidTr="007032E8">
        <w:trPr>
          <w:trHeight w:val="30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Imię i nazwisko </w:t>
            </w:r>
          </w:p>
          <w:p w:rsidR="007032E8" w:rsidRDefault="007032E8">
            <w:pPr>
              <w:autoSpaceDE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członka Komisji</w:t>
            </w:r>
          </w:p>
        </w:tc>
        <w:tc>
          <w:tcPr>
            <w:tcW w:w="64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32E8" w:rsidRDefault="007032E8">
            <w:pPr>
              <w:pStyle w:val="Nagwek41"/>
              <w:keepNext/>
              <w:snapToGrid w:val="0"/>
              <w:jc w:val="center"/>
            </w:pPr>
            <w:r>
              <w:rPr>
                <w:rFonts w:eastAsia="Times New Roman" w:cs="Times New Roman"/>
                <w:b/>
                <w:bCs/>
                <w:lang w:val="pl-PL"/>
              </w:rPr>
              <w:t>Ocena w punktach</w:t>
            </w:r>
          </w:p>
        </w:tc>
      </w:tr>
      <w:tr w:rsidR="007032E8" w:rsidTr="007032E8">
        <w:trPr>
          <w:trHeight w:val="240"/>
        </w:trPr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7032E8" w:rsidRDefault="007032E8">
            <w:pPr>
              <w:autoSpaceDE w:val="0"/>
              <w:jc w:val="center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nr 1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7032E8" w:rsidRDefault="007032E8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nr 2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7032E8" w:rsidRDefault="007032E8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nr 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7032E8" w:rsidRDefault="007032E8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nr 4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7032E8" w:rsidRDefault="007032E8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nr 5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32E8" w:rsidRDefault="007032E8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7032E8" w:rsidRDefault="007032E8">
            <w:pPr>
              <w:pStyle w:val="Nagwek41"/>
              <w:keepNext/>
              <w:jc w:val="center"/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nr 6</w:t>
            </w:r>
          </w:p>
        </w:tc>
      </w:tr>
      <w:tr w:rsidR="007032E8" w:rsidTr="007032E8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7032E8" w:rsidTr="007032E8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  <w:p w:rsidR="007032E8" w:rsidRDefault="007032E8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Suma punktów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2E8" w:rsidRDefault="007032E8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7032E8" w:rsidRDefault="007032E8" w:rsidP="007032E8">
      <w:pPr>
        <w:autoSpaceDE w:val="0"/>
      </w:pP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1   ..........................................................................</w:t>
      </w:r>
    </w:p>
    <w:p w:rsidR="007032E8" w:rsidRDefault="007032E8" w:rsidP="007032E8">
      <w:pPr>
        <w:autoSpaceDE w:val="0"/>
        <w:ind w:left="2520"/>
        <w:rPr>
          <w:rFonts w:eastAsia="Times New Roman"/>
          <w:b/>
          <w:bCs/>
        </w:rPr>
      </w:pP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5.   ..........................................................................</w:t>
      </w: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autoSpaceDE w:val="0"/>
        <w:rPr>
          <w:rFonts w:eastAsia="Times New Roman"/>
          <w:b/>
          <w:bCs/>
        </w:rPr>
      </w:pPr>
    </w:p>
    <w:p w:rsidR="007032E8" w:rsidRDefault="007032E8" w:rsidP="007032E8">
      <w:pPr>
        <w:autoSpaceDE w:val="0"/>
      </w:pPr>
      <w:r>
        <w:rPr>
          <w:rFonts w:eastAsia="Times New Roman"/>
          <w:lang w:eastAsia="en-US" w:bidi="en-US"/>
        </w:rPr>
        <w:t>Świnoujście, dnia .................................</w:t>
      </w:r>
      <w:r w:rsidR="00B72A6F">
        <w:rPr>
          <w:rFonts w:eastAsia="Times New Roman"/>
          <w:lang w:eastAsia="en-US" w:bidi="en-US"/>
        </w:rPr>
        <w:t xml:space="preserve"> 2018</w:t>
      </w:r>
      <w:r>
        <w:rPr>
          <w:rFonts w:eastAsia="Times New Roman"/>
          <w:lang w:eastAsia="en-US" w:bidi="en-US"/>
        </w:rPr>
        <w:t xml:space="preserve"> r.</w:t>
      </w:r>
    </w:p>
    <w:p w:rsidR="006A31C4" w:rsidRDefault="006A31C4"/>
    <w:sectPr w:rsidR="006A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2D78BF7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24"/>
        <w:szCs w:val="24"/>
        <w:lang w:val="pl-PL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  <w:sz w:val="24"/>
        <w:szCs w:val="24"/>
        <w:lang w:val="pl-PL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auto"/>
        <w:sz w:val="24"/>
        <w:szCs w:val="24"/>
        <w:lang w:val="pl-PL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sz w:val="24"/>
        <w:szCs w:val="24"/>
        <w:lang w:val="pl-PL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auto"/>
        <w:sz w:val="24"/>
        <w:szCs w:val="24"/>
        <w:lang w:val="pl-PL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auto"/>
        <w:sz w:val="24"/>
        <w:szCs w:val="24"/>
        <w:lang w:val="pl-PL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sz w:val="24"/>
        <w:szCs w:val="24"/>
        <w:lang w:val="pl-PL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auto"/>
        <w:sz w:val="24"/>
        <w:szCs w:val="24"/>
        <w:lang w:val="pl-PL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auto"/>
        <w:sz w:val="24"/>
        <w:szCs w:val="24"/>
        <w:lang w:val="pl-PL" w:eastAsia="ar-SA" w:bidi="ar-SA"/>
      </w:rPr>
    </w:lvl>
  </w:abstractNum>
  <w:abstractNum w:abstractNumId="3" w15:restartNumberingAfterBreak="0">
    <w:nsid w:val="2E9E1F52"/>
    <w:multiLevelType w:val="hybridMultilevel"/>
    <w:tmpl w:val="8278C462"/>
    <w:lvl w:ilvl="0" w:tplc="27DC9EA4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5AA952E2"/>
    <w:multiLevelType w:val="hybridMultilevel"/>
    <w:tmpl w:val="2F682F1A"/>
    <w:lvl w:ilvl="0" w:tplc="D882A4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B225C6"/>
    <w:multiLevelType w:val="hybridMultilevel"/>
    <w:tmpl w:val="99561A38"/>
    <w:lvl w:ilvl="0" w:tplc="5F28DC6C">
      <w:start w:val="1"/>
      <w:numFmt w:val="decimal"/>
      <w:lvlText w:val="%1."/>
      <w:lvlJc w:val="left"/>
      <w:pPr>
        <w:ind w:left="0" w:firstLine="73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>
      <w:start w:val="1"/>
      <w:numFmt w:val="lowerRoman"/>
      <w:lvlText w:val="%3."/>
      <w:lvlJc w:val="right"/>
      <w:pPr>
        <w:ind w:left="2538" w:hanging="180"/>
      </w:pPr>
    </w:lvl>
    <w:lvl w:ilvl="3" w:tplc="0415000F">
      <w:start w:val="1"/>
      <w:numFmt w:val="decimal"/>
      <w:lvlText w:val="%4."/>
      <w:lvlJc w:val="left"/>
      <w:pPr>
        <w:ind w:left="3258" w:hanging="360"/>
      </w:pPr>
    </w:lvl>
    <w:lvl w:ilvl="4" w:tplc="04150019">
      <w:start w:val="1"/>
      <w:numFmt w:val="lowerLetter"/>
      <w:lvlText w:val="%5."/>
      <w:lvlJc w:val="left"/>
      <w:pPr>
        <w:ind w:left="3978" w:hanging="360"/>
      </w:pPr>
    </w:lvl>
    <w:lvl w:ilvl="5" w:tplc="0415001B">
      <w:start w:val="1"/>
      <w:numFmt w:val="lowerRoman"/>
      <w:lvlText w:val="%6."/>
      <w:lvlJc w:val="right"/>
      <w:pPr>
        <w:ind w:left="4698" w:hanging="180"/>
      </w:pPr>
    </w:lvl>
    <w:lvl w:ilvl="6" w:tplc="0415000F">
      <w:start w:val="1"/>
      <w:numFmt w:val="decimal"/>
      <w:lvlText w:val="%7."/>
      <w:lvlJc w:val="left"/>
      <w:pPr>
        <w:ind w:left="5418" w:hanging="360"/>
      </w:pPr>
    </w:lvl>
    <w:lvl w:ilvl="7" w:tplc="04150019">
      <w:start w:val="1"/>
      <w:numFmt w:val="lowerLetter"/>
      <w:lvlText w:val="%8."/>
      <w:lvlJc w:val="left"/>
      <w:pPr>
        <w:ind w:left="6138" w:hanging="360"/>
      </w:pPr>
    </w:lvl>
    <w:lvl w:ilvl="8" w:tplc="0415001B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E8"/>
    <w:rsid w:val="00220EF9"/>
    <w:rsid w:val="00413000"/>
    <w:rsid w:val="004566AF"/>
    <w:rsid w:val="004D6B11"/>
    <w:rsid w:val="005D0EB5"/>
    <w:rsid w:val="006A31C4"/>
    <w:rsid w:val="007032E8"/>
    <w:rsid w:val="00743060"/>
    <w:rsid w:val="007D6015"/>
    <w:rsid w:val="007F7ECE"/>
    <w:rsid w:val="008D3F96"/>
    <w:rsid w:val="008F160C"/>
    <w:rsid w:val="00966B22"/>
    <w:rsid w:val="00A01663"/>
    <w:rsid w:val="00B72A6F"/>
    <w:rsid w:val="00C14A77"/>
    <w:rsid w:val="00D2722E"/>
    <w:rsid w:val="00D72DF4"/>
    <w:rsid w:val="00E213DE"/>
    <w:rsid w:val="00E774F9"/>
    <w:rsid w:val="00FA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0394"/>
  <w15:chartTrackingRefBased/>
  <w15:docId w15:val="{D8D477F8-48F2-494A-9B42-0CA94073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E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7032E8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7032E8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81">
    <w:name w:val="Nagłówek 81"/>
    <w:next w:val="Normalny"/>
    <w:rsid w:val="007032E8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91">
    <w:name w:val="Nagłówek 91"/>
    <w:next w:val="Normalny"/>
    <w:rsid w:val="007032E8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DF4"/>
    <w:rPr>
      <w:rFonts w:ascii="Segoe UI" w:eastAsia="Andale Sans UI" w:hAnsi="Segoe UI" w:cs="Segoe UI"/>
      <w:kern w:val="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3F9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2128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pstankiewicz</cp:lastModifiedBy>
  <cp:revision>5</cp:revision>
  <cp:lastPrinted>2018-04-06T05:37:00Z</cp:lastPrinted>
  <dcterms:created xsi:type="dcterms:W3CDTF">2019-02-28T07:43:00Z</dcterms:created>
  <dcterms:modified xsi:type="dcterms:W3CDTF">2019-03-05T08:22:00Z</dcterms:modified>
</cp:coreProperties>
</file>