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9334FD">
        <w:rPr>
          <w:rFonts w:ascii="Times New Roman" w:hAnsi="Times New Roman" w:cs="Times New Roman"/>
          <w:sz w:val="24"/>
        </w:rPr>
        <w:t>106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367/6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26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A63C81">
              <w:rPr>
                <w:rFonts w:ascii="Times New Roman" w:hAnsi="Times New Roman" w:cs="Times New Roman"/>
                <w:sz w:val="24"/>
              </w:rPr>
              <w:t>00017583/7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15. III. KD.</w:t>
            </w:r>
            <w:proofErr w:type="gramStart"/>
            <w:r w:rsidR="00A63C81" w:rsidRPr="00A63C81">
              <w:rPr>
                <w:rFonts w:ascii="Times New Roman" w:hAnsi="Times New Roman" w:cs="Times New Roman"/>
                <w:sz w:val="24"/>
              </w:rPr>
              <w:t xml:space="preserve">D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3C81">
              <w:rPr>
                <w:rFonts w:ascii="Times New Roman" w:hAnsi="Times New Roman" w:cs="Times New Roman"/>
                <w:sz w:val="24"/>
              </w:rPr>
              <w:t>– ulica</w:t>
            </w:r>
            <w:proofErr w:type="gramEnd"/>
            <w:r w:rsidR="00A63C81">
              <w:rPr>
                <w:rFonts w:ascii="Times New Roman" w:hAnsi="Times New Roman" w:cs="Times New Roman"/>
                <w:sz w:val="24"/>
              </w:rPr>
              <w:t xml:space="preserve"> dojazdowa kategorii gminy, obsługująca dojazd do cmentarza oraz zespół zabudowy produkcyjno- składowy.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nr 367/6 </w:t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64DF">
              <w:rPr>
                <w:rFonts w:ascii="Times New Roman" w:hAnsi="Times New Roman" w:cs="Times New Roman"/>
                <w:sz w:val="24"/>
              </w:rPr>
              <w:t>o pow. 26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bookmarkStart w:id="0" w:name="_GoBack"/>
            <w:bookmarkEnd w:id="0"/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o pow. 23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9042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8CF0-DA4B-46BD-A95F-C3008FA6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6</cp:revision>
  <dcterms:created xsi:type="dcterms:W3CDTF">2020-09-21T11:00:00Z</dcterms:created>
  <dcterms:modified xsi:type="dcterms:W3CDTF">2020-09-23T08:52:00Z</dcterms:modified>
</cp:coreProperties>
</file>