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9E" w:rsidRPr="005C1A9E" w:rsidRDefault="005C1A9E" w:rsidP="005C1A9E">
      <w:pPr>
        <w:ind w:right="16"/>
        <w:jc w:val="center"/>
        <w:rPr>
          <w:b/>
          <w:sz w:val="24"/>
        </w:rPr>
      </w:pPr>
      <w:r w:rsidRPr="005C1A9E">
        <w:rPr>
          <w:b/>
          <w:sz w:val="24"/>
        </w:rPr>
        <w:t>WYKAZ NIERUCHOMOŚCI NR</w:t>
      </w:r>
      <w:r w:rsidR="002E244D">
        <w:rPr>
          <w:b/>
          <w:sz w:val="24"/>
        </w:rPr>
        <w:t xml:space="preserve">  72</w:t>
      </w:r>
      <w:r w:rsidRPr="005C1A9E">
        <w:rPr>
          <w:b/>
          <w:sz w:val="24"/>
        </w:rPr>
        <w:t>/2021</w:t>
      </w:r>
    </w:p>
    <w:p w:rsidR="000776B9" w:rsidRPr="000776B9" w:rsidRDefault="005C1A9E" w:rsidP="000776B9">
      <w:pPr>
        <w:spacing w:line="360" w:lineRule="auto"/>
        <w:jc w:val="center"/>
        <w:outlineLvl w:val="0"/>
        <w:rPr>
          <w:b/>
          <w:bCs/>
          <w:sz w:val="24"/>
        </w:rPr>
      </w:pPr>
      <w:r w:rsidRPr="005C1A9E">
        <w:rPr>
          <w:b/>
          <w:sz w:val="24"/>
        </w:rPr>
        <w:t xml:space="preserve">PRZEZNACZONYCH </w:t>
      </w:r>
      <w:r w:rsidRPr="005C1A9E">
        <w:rPr>
          <w:b/>
          <w:bCs/>
          <w:sz w:val="24"/>
        </w:rPr>
        <w:t>DO WYDZIERŻAWIENIA W DRODZE PRZETARGU</w:t>
      </w:r>
    </w:p>
    <w:p w:rsidR="005C1A9E" w:rsidRPr="00E20A92" w:rsidRDefault="005C1A9E" w:rsidP="005C1A9E">
      <w:pPr>
        <w:jc w:val="both"/>
        <w:rPr>
          <w:szCs w:val="22"/>
        </w:rPr>
      </w:pPr>
      <w:r w:rsidRPr="00E20A92">
        <w:rPr>
          <w:szCs w:val="22"/>
        </w:rPr>
        <w:t>Na podstawie art. 35 ustawy z dnia 21 sierpnia 1997r. o gospodarce nieruchomoś</w:t>
      </w:r>
      <w:r>
        <w:rPr>
          <w:szCs w:val="22"/>
        </w:rPr>
        <w:t xml:space="preserve">ciami (Dz. U. </w:t>
      </w:r>
      <w:proofErr w:type="gramStart"/>
      <w:r>
        <w:rPr>
          <w:szCs w:val="22"/>
        </w:rPr>
        <w:t>z</w:t>
      </w:r>
      <w:proofErr w:type="gramEnd"/>
      <w:r>
        <w:rPr>
          <w:szCs w:val="22"/>
        </w:rPr>
        <w:t xml:space="preserve"> 2020 r., poz. 1990 z</w:t>
      </w:r>
      <w:r w:rsidRPr="00E20A92">
        <w:rPr>
          <w:szCs w:val="22"/>
        </w:rPr>
        <w:t>e zm.) przeznacza się do wydzierżawienia następujące nieruchomości z zasobu Gminy Miasto Świnoujście:</w:t>
      </w:r>
    </w:p>
    <w:p w:rsidR="005C1A9E" w:rsidRDefault="005C1A9E" w:rsidP="005C1A9E">
      <w:pPr>
        <w:ind w:right="16"/>
        <w:jc w:val="center"/>
        <w:rPr>
          <w:sz w:val="20"/>
          <w:szCs w:val="20"/>
        </w:rPr>
      </w:pPr>
    </w:p>
    <w:tbl>
      <w:tblPr>
        <w:tblW w:w="15575" w:type="dxa"/>
        <w:tblInd w:w="13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985"/>
        <w:gridCol w:w="3543"/>
        <w:gridCol w:w="4820"/>
        <w:gridCol w:w="3402"/>
      </w:tblGrid>
      <w:tr w:rsidR="00877C3E" w:rsidTr="00916992">
        <w:trPr>
          <w:trHeight w:val="605"/>
        </w:trPr>
        <w:tc>
          <w:tcPr>
            <w:tcW w:w="1825" w:type="dxa"/>
            <w:shd w:val="clear" w:color="auto" w:fill="BDD6EE"/>
            <w:hideMark/>
          </w:tcPr>
          <w:p w:rsidR="00877C3E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ewidencyjny nieruchomości</w:t>
            </w:r>
          </w:p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I powierzchnia</w:t>
            </w:r>
          </w:p>
        </w:tc>
        <w:tc>
          <w:tcPr>
            <w:tcW w:w="1985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Opis i położenie nieruchomości</w:t>
            </w:r>
          </w:p>
        </w:tc>
        <w:tc>
          <w:tcPr>
            <w:tcW w:w="3543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Przeznaczenie nieruchomości</w:t>
            </w: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 xml:space="preserve"> i sposób jej zagospodarowania</w:t>
            </w:r>
          </w:p>
        </w:tc>
        <w:tc>
          <w:tcPr>
            <w:tcW w:w="4820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Rodzaj zbycia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DD6EE"/>
            <w:hideMark/>
          </w:tcPr>
          <w:p w:rsidR="00877C3E" w:rsidRPr="00E20A92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E20A92">
              <w:rPr>
                <w:rFonts w:ascii="Calibri" w:hAnsi="Calibri"/>
                <w:b/>
                <w:sz w:val="18"/>
                <w:szCs w:val="18"/>
              </w:rPr>
              <w:t>Wysokość czynszu dzierżawnego</w:t>
            </w:r>
          </w:p>
        </w:tc>
      </w:tr>
      <w:tr w:rsidR="00877C3E" w:rsidTr="00916992">
        <w:trPr>
          <w:trHeight w:val="5800"/>
        </w:trPr>
        <w:tc>
          <w:tcPr>
            <w:tcW w:w="1825" w:type="dxa"/>
            <w:hideMark/>
          </w:tcPr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>Działka nr 381/2,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vertAlign w:val="superscript"/>
                <w:lang w:val="pl-PL" w:eastAsia="pl-PL"/>
              </w:rPr>
            </w:pPr>
            <w:proofErr w:type="gramStart"/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>o</w:t>
            </w:r>
            <w:proofErr w:type="gramEnd"/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 xml:space="preserve"> pow. 3703 m</w:t>
            </w:r>
            <w:r w:rsidRPr="00371FB0">
              <w:rPr>
                <w:rFonts w:ascii="Calibri" w:hAnsi="Calibri"/>
                <w:b/>
                <w:sz w:val="20"/>
                <w:vertAlign w:val="superscript"/>
                <w:lang w:val="pl-PL" w:eastAsia="pl-PL"/>
              </w:rPr>
              <w:t>2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proofErr w:type="gramStart"/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>obrę</w:t>
            </w:r>
            <w:r w:rsidR="00916992" w:rsidRPr="00371FB0">
              <w:rPr>
                <w:rFonts w:ascii="Calibri" w:hAnsi="Calibri"/>
                <w:b/>
                <w:sz w:val="20"/>
                <w:lang w:val="pl-PL" w:eastAsia="pl-PL"/>
              </w:rPr>
              <w:t>b</w:t>
            </w:r>
            <w:proofErr w:type="gramEnd"/>
            <w:r w:rsidR="00916992" w:rsidRPr="00371FB0">
              <w:rPr>
                <w:rFonts w:ascii="Calibri" w:hAnsi="Calibri"/>
                <w:b/>
                <w:sz w:val="20"/>
                <w:lang w:val="pl-PL" w:eastAsia="pl-PL"/>
              </w:rPr>
              <w:t xml:space="preserve"> 0008</w:t>
            </w:r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>,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>SZ1W/00018928/5</w:t>
            </w:r>
          </w:p>
        </w:tc>
        <w:tc>
          <w:tcPr>
            <w:tcW w:w="1985" w:type="dxa"/>
            <w:hideMark/>
          </w:tcPr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77C3E" w:rsidRPr="00371FB0" w:rsidRDefault="00877C3E" w:rsidP="00916992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371FB0">
              <w:rPr>
                <w:rFonts w:ascii="Calibri" w:hAnsi="Calibri"/>
                <w:sz w:val="20"/>
                <w:lang w:val="pl-PL" w:eastAsia="pl-PL"/>
              </w:rPr>
              <w:t>Nieruchomość niezabudowana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proofErr w:type="gramStart"/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>położona</w:t>
            </w:r>
            <w:proofErr w:type="gramEnd"/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 xml:space="preserve"> przy </w:t>
            </w:r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br/>
              <w:t>ul. Hugo Kołłątaja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</w:tc>
        <w:tc>
          <w:tcPr>
            <w:tcW w:w="3543" w:type="dxa"/>
            <w:hideMark/>
          </w:tcPr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371FB0">
              <w:rPr>
                <w:rFonts w:ascii="Calibri" w:hAnsi="Calibri"/>
                <w:sz w:val="20"/>
                <w:lang w:val="pl-PL" w:eastAsia="pl-PL"/>
              </w:rPr>
              <w:t xml:space="preserve">Dla przedmiotowego terenu obowiązuje miejscowy plan zagospodarowania przestrzennego miasta Świnoujście, obejmujący Jednostkę obszarową II, przyjęty Uchwałą Nr XXVI/206/2012 Rady Miasta Świnoujście z dnia 21 czerwca 2012r (Dz. Urz. Woj. Zachodniopomorskiego z 2012r. poz. 1858) oznaczony symbolem: </w:t>
            </w:r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 xml:space="preserve">KS.II.C.29-1 – </w:t>
            </w:r>
            <w:proofErr w:type="gramStart"/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>tereny</w:t>
            </w:r>
            <w:proofErr w:type="gramEnd"/>
            <w:r w:rsidRPr="00371FB0">
              <w:rPr>
                <w:rFonts w:ascii="Calibri" w:hAnsi="Calibri"/>
                <w:b/>
                <w:sz w:val="20"/>
                <w:lang w:val="pl-PL" w:eastAsia="pl-PL"/>
              </w:rPr>
              <w:t xml:space="preserve"> przeznaczone pod zaplecze komunikacji samochodowej oraz ogólnodostępnego parkingu wielopoziomowego dla pojazdów samochodowych o dopuszczalnej masie całkowitej do 3,5 t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</w:p>
          <w:p w:rsidR="00877C3E" w:rsidRPr="00371FB0" w:rsidRDefault="00877C3E" w:rsidP="00A76BDA">
            <w:pPr>
              <w:pStyle w:val="Tekstpodstawowy"/>
              <w:jc w:val="center"/>
              <w:rPr>
                <w:sz w:val="20"/>
                <w:lang w:val="pl-PL" w:eastAsia="pl-PL"/>
              </w:rPr>
            </w:pPr>
            <w:r w:rsidRPr="00371FB0">
              <w:rPr>
                <w:rFonts w:ascii="Calibri" w:hAnsi="Calibri"/>
                <w:sz w:val="20"/>
                <w:lang w:val="pl-PL" w:eastAsia="pl-PL"/>
              </w:rPr>
              <w:t>Dzierżawca zobowiązany jest do zagospodarowania nieruchomości zgodnie z miejscowym planem zagospodarowania przestrzennego.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hideMark/>
          </w:tcPr>
          <w:p w:rsidR="00A13460" w:rsidRPr="00371FB0" w:rsidRDefault="00A13460" w:rsidP="00877C3E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</w:p>
          <w:p w:rsidR="00877C3E" w:rsidRPr="00371FB0" w:rsidRDefault="00877C3E" w:rsidP="00877C3E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371FB0">
              <w:rPr>
                <w:sz w:val="20"/>
                <w:szCs w:val="20"/>
              </w:rPr>
              <w:t xml:space="preserve">Dzierżawa nieruchomości, stanowiącej działkę nr 381/2 </w:t>
            </w:r>
            <w:r w:rsidRPr="00371FB0">
              <w:rPr>
                <w:sz w:val="20"/>
                <w:szCs w:val="20"/>
              </w:rPr>
              <w:br/>
              <w:t>o powierzchni 3703m</w:t>
            </w:r>
            <w:r w:rsidRPr="00371FB0">
              <w:rPr>
                <w:sz w:val="20"/>
                <w:szCs w:val="20"/>
                <w:vertAlign w:val="superscript"/>
              </w:rPr>
              <w:t>2</w:t>
            </w:r>
            <w:r w:rsidRPr="00371FB0">
              <w:rPr>
                <w:sz w:val="20"/>
                <w:szCs w:val="20"/>
              </w:rPr>
              <w:t xml:space="preserve"> z przeznaczeniem na realizację parkingu wielopoziomowego wraz </w:t>
            </w:r>
            <w:r w:rsidR="00004B41" w:rsidRPr="00371FB0">
              <w:rPr>
                <w:sz w:val="20"/>
                <w:szCs w:val="20"/>
              </w:rPr>
              <w:t xml:space="preserve">z </w:t>
            </w:r>
            <w:r w:rsidRPr="00371FB0">
              <w:rPr>
                <w:sz w:val="20"/>
                <w:szCs w:val="20"/>
              </w:rPr>
              <w:t>infrastrukturą towarzyszącą, wybudowanie a następnie</w:t>
            </w:r>
            <w:r w:rsidR="00681968" w:rsidRPr="00371FB0">
              <w:rPr>
                <w:color w:val="000000"/>
                <w:sz w:val="20"/>
                <w:szCs w:val="20"/>
              </w:rPr>
              <w:t xml:space="preserve"> zarządzanie</w:t>
            </w:r>
            <w:r w:rsidR="00004B41" w:rsidRPr="00371FB0">
              <w:rPr>
                <w:color w:val="000000"/>
                <w:sz w:val="20"/>
                <w:szCs w:val="20"/>
              </w:rPr>
              <w:t xml:space="preserve"> obiektem posadowionym</w:t>
            </w:r>
            <w:r w:rsidRPr="00371FB0">
              <w:rPr>
                <w:color w:val="000000"/>
                <w:sz w:val="20"/>
                <w:szCs w:val="20"/>
              </w:rPr>
              <w:t xml:space="preserve"> na przedmiocie umowy.</w:t>
            </w:r>
          </w:p>
          <w:p w:rsidR="000776B9" w:rsidRPr="00371FB0" w:rsidRDefault="00877C3E" w:rsidP="00877C3E">
            <w:pPr>
              <w:jc w:val="both"/>
              <w:rPr>
                <w:sz w:val="20"/>
                <w:szCs w:val="20"/>
              </w:rPr>
            </w:pPr>
            <w:r w:rsidRPr="00371FB0">
              <w:rPr>
                <w:sz w:val="20"/>
                <w:szCs w:val="20"/>
              </w:rPr>
              <w:t>Dzierżawca zobowiązany będzie do</w:t>
            </w:r>
            <w:r w:rsidR="000776B9" w:rsidRPr="00371FB0">
              <w:rPr>
                <w:sz w:val="20"/>
                <w:szCs w:val="20"/>
              </w:rPr>
              <w:t>:</w:t>
            </w:r>
          </w:p>
          <w:p w:rsidR="00877C3E" w:rsidRPr="00371FB0" w:rsidRDefault="000776B9" w:rsidP="00877C3E">
            <w:pPr>
              <w:jc w:val="both"/>
              <w:rPr>
                <w:b/>
                <w:sz w:val="20"/>
                <w:szCs w:val="20"/>
              </w:rPr>
            </w:pPr>
            <w:r w:rsidRPr="00371FB0">
              <w:rPr>
                <w:sz w:val="20"/>
                <w:szCs w:val="20"/>
              </w:rPr>
              <w:t xml:space="preserve">- </w:t>
            </w:r>
            <w:r w:rsidR="00877C3E" w:rsidRPr="00371FB0">
              <w:rPr>
                <w:sz w:val="20"/>
                <w:szCs w:val="20"/>
              </w:rPr>
              <w:t xml:space="preserve">oddania do użytkowania obiektów </w:t>
            </w:r>
            <w:r w:rsidRPr="00371FB0">
              <w:rPr>
                <w:b/>
                <w:sz w:val="20"/>
                <w:szCs w:val="20"/>
              </w:rPr>
              <w:t>w terminie 24</w:t>
            </w:r>
            <w:r w:rsidR="00877C3E" w:rsidRPr="00371FB0">
              <w:rPr>
                <w:b/>
                <w:sz w:val="20"/>
                <w:szCs w:val="20"/>
              </w:rPr>
              <w:t xml:space="preserve"> miesięcy od daty podpisania umowy.</w:t>
            </w:r>
            <w:r w:rsidR="00877C3E" w:rsidRPr="00371FB0">
              <w:rPr>
                <w:sz w:val="20"/>
                <w:szCs w:val="20"/>
              </w:rPr>
              <w:t xml:space="preserve"> </w:t>
            </w:r>
          </w:p>
          <w:p w:rsidR="000776B9" w:rsidRPr="00371FB0" w:rsidRDefault="000776B9" w:rsidP="00877C3E">
            <w:pPr>
              <w:jc w:val="both"/>
              <w:rPr>
                <w:sz w:val="20"/>
                <w:szCs w:val="20"/>
              </w:rPr>
            </w:pPr>
          </w:p>
          <w:p w:rsidR="00877C3E" w:rsidRPr="00371FB0" w:rsidRDefault="00877C3E" w:rsidP="00877C3E">
            <w:pPr>
              <w:jc w:val="both"/>
              <w:rPr>
                <w:sz w:val="20"/>
                <w:szCs w:val="20"/>
              </w:rPr>
            </w:pPr>
            <w:r w:rsidRPr="00371FB0">
              <w:rPr>
                <w:sz w:val="20"/>
                <w:szCs w:val="20"/>
              </w:rPr>
              <w:t>Przez okres 24 miesięcy obowiązywać będzie stawka czynszu w wysokości 20% wylicytowanej stawki netto</w:t>
            </w:r>
            <w:r w:rsidR="002E244D" w:rsidRPr="00371FB0">
              <w:rPr>
                <w:sz w:val="20"/>
                <w:szCs w:val="20"/>
              </w:rPr>
              <w:t xml:space="preserve"> </w:t>
            </w:r>
            <w:r w:rsidR="00E1419E">
              <w:rPr>
                <w:sz w:val="20"/>
                <w:szCs w:val="20"/>
              </w:rPr>
              <w:br/>
            </w:r>
            <w:r w:rsidR="002E244D" w:rsidRPr="00371FB0">
              <w:rPr>
                <w:sz w:val="20"/>
                <w:szCs w:val="20"/>
              </w:rPr>
              <w:t>+ podatek VAT</w:t>
            </w:r>
            <w:r w:rsidRPr="00371FB0">
              <w:rPr>
                <w:sz w:val="20"/>
                <w:szCs w:val="20"/>
              </w:rPr>
              <w:t>.</w:t>
            </w:r>
          </w:p>
          <w:p w:rsidR="00877C3E" w:rsidRPr="00371FB0" w:rsidRDefault="00877C3E" w:rsidP="00877C3E">
            <w:pPr>
              <w:jc w:val="both"/>
              <w:rPr>
                <w:sz w:val="20"/>
                <w:szCs w:val="20"/>
              </w:rPr>
            </w:pPr>
          </w:p>
          <w:p w:rsidR="00877C3E" w:rsidRPr="00371FB0" w:rsidRDefault="00877C3E" w:rsidP="00877C3E">
            <w:pPr>
              <w:tabs>
                <w:tab w:val="left" w:pos="1260"/>
              </w:tabs>
              <w:jc w:val="both"/>
              <w:rPr>
                <w:sz w:val="20"/>
                <w:szCs w:val="20"/>
              </w:rPr>
            </w:pPr>
            <w:r w:rsidRPr="00371FB0">
              <w:rPr>
                <w:sz w:val="20"/>
                <w:szCs w:val="20"/>
              </w:rPr>
              <w:t>Zakres terenowy dzierżawy określono na załączniku g</w:t>
            </w:r>
            <w:r w:rsidR="008F3D84" w:rsidRPr="00371FB0">
              <w:rPr>
                <w:sz w:val="20"/>
                <w:szCs w:val="20"/>
              </w:rPr>
              <w:t>raficznym</w:t>
            </w:r>
            <w:r w:rsidRPr="00371FB0">
              <w:rPr>
                <w:sz w:val="20"/>
                <w:szCs w:val="20"/>
              </w:rPr>
              <w:t>.</w:t>
            </w:r>
          </w:p>
          <w:p w:rsidR="00371FB0" w:rsidRPr="00371FB0" w:rsidRDefault="00371FB0" w:rsidP="000776B9">
            <w:pPr>
              <w:jc w:val="both"/>
              <w:rPr>
                <w:b/>
                <w:sz w:val="20"/>
                <w:szCs w:val="20"/>
              </w:rPr>
            </w:pPr>
          </w:p>
          <w:p w:rsidR="00877C3E" w:rsidRPr="00371FB0" w:rsidRDefault="00877C3E" w:rsidP="000776B9">
            <w:pPr>
              <w:jc w:val="both"/>
              <w:rPr>
                <w:i/>
                <w:sz w:val="20"/>
                <w:szCs w:val="20"/>
              </w:rPr>
            </w:pPr>
            <w:r w:rsidRPr="00371FB0">
              <w:rPr>
                <w:b/>
                <w:sz w:val="20"/>
                <w:szCs w:val="20"/>
              </w:rPr>
              <w:t>Dzierżaw</w:t>
            </w:r>
            <w:r w:rsidR="00681968" w:rsidRPr="00371FB0">
              <w:rPr>
                <w:b/>
                <w:sz w:val="20"/>
                <w:szCs w:val="20"/>
              </w:rPr>
              <w:t>a na czas oznaczony tj. 30 lat.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C3E" w:rsidRPr="00371FB0" w:rsidRDefault="00877C3E" w:rsidP="00A76BDA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877C3E" w:rsidRPr="00371FB0" w:rsidRDefault="00877C3E" w:rsidP="00A76BDA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371FB0">
              <w:rPr>
                <w:sz w:val="20"/>
                <w:szCs w:val="20"/>
              </w:rPr>
              <w:t>Zgodnie z wynikami postępowania przetargowego, w którym stawka wywoławcza czynszu dzierżawnego wynosi</w:t>
            </w:r>
          </w:p>
          <w:p w:rsidR="00877C3E" w:rsidRPr="00371FB0" w:rsidRDefault="002E244D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371FB0">
              <w:rPr>
                <w:rFonts w:ascii="Calibri" w:hAnsi="Calibri"/>
                <w:sz w:val="20"/>
                <w:lang w:val="pl-PL" w:eastAsia="pl-PL"/>
              </w:rPr>
              <w:t>1</w:t>
            </w:r>
            <w:r w:rsidR="00877C3E" w:rsidRPr="00371FB0">
              <w:rPr>
                <w:rFonts w:ascii="Calibri" w:hAnsi="Calibri"/>
                <w:sz w:val="20"/>
                <w:lang w:val="pl-PL" w:eastAsia="pl-PL"/>
              </w:rPr>
              <w:t xml:space="preserve"> zł netto miesięcznie za 1m</w:t>
            </w:r>
            <w:r w:rsidR="00877C3E" w:rsidRPr="00371FB0">
              <w:rPr>
                <w:rFonts w:ascii="Calibri" w:hAnsi="Calibri"/>
                <w:sz w:val="20"/>
                <w:vertAlign w:val="superscript"/>
                <w:lang w:val="pl-PL" w:eastAsia="pl-PL"/>
              </w:rPr>
              <w:t>2</w:t>
            </w:r>
            <w:r w:rsidR="00877C3E" w:rsidRPr="00371FB0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 w:rsidR="00681968" w:rsidRPr="00371FB0">
              <w:rPr>
                <w:rFonts w:ascii="Calibri" w:hAnsi="Calibri"/>
                <w:sz w:val="20"/>
                <w:lang w:val="pl-PL" w:eastAsia="pl-PL"/>
              </w:rPr>
              <w:t>gruntu</w:t>
            </w:r>
            <w:r w:rsidR="00877C3E" w:rsidRPr="00371FB0">
              <w:rPr>
                <w:rFonts w:ascii="Calibri" w:hAnsi="Calibri"/>
                <w:sz w:val="20"/>
                <w:lang w:val="pl-PL" w:eastAsia="pl-PL"/>
              </w:rPr>
              <w:br/>
              <w:t>+ podatek VAT w stawce obowiązującej.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371FB0">
              <w:rPr>
                <w:rFonts w:ascii="Calibri" w:hAnsi="Calibri"/>
                <w:sz w:val="20"/>
                <w:lang w:val="pl-PL" w:eastAsia="pl-PL"/>
              </w:rPr>
              <w:t>Czynsz dzierżawny płatny miesięcznie do dnia 10 każdego miesiąca.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877C3E" w:rsidRPr="00371FB0" w:rsidRDefault="00877C3E" w:rsidP="00A76BDA">
            <w:pPr>
              <w:pStyle w:val="Normalny1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71FB0">
              <w:rPr>
                <w:rFonts w:ascii="Calibri" w:eastAsia="Calibri" w:hAnsi="Calibri" w:cs="Calibri"/>
                <w:color w:val="000000"/>
              </w:rPr>
              <w:t>Waloryzacja c</w:t>
            </w:r>
            <w:r w:rsidR="00575C18" w:rsidRPr="00371FB0">
              <w:rPr>
                <w:rFonts w:ascii="Calibri" w:eastAsia="Calibri" w:hAnsi="Calibri" w:cs="Calibri"/>
                <w:color w:val="000000"/>
              </w:rPr>
              <w:t xml:space="preserve">zynszu wskaźnikiem cen towarów </w:t>
            </w:r>
            <w:r w:rsidRPr="00371FB0">
              <w:rPr>
                <w:rFonts w:ascii="Calibri" w:eastAsia="Calibri" w:hAnsi="Calibri" w:cs="Calibri"/>
                <w:color w:val="000000"/>
              </w:rPr>
              <w:t xml:space="preserve">i usług konsumpcyjnych </w:t>
            </w:r>
            <w:r w:rsidR="00575C18" w:rsidRPr="00371FB0">
              <w:rPr>
                <w:rFonts w:ascii="Calibri" w:eastAsia="Calibri" w:hAnsi="Calibri" w:cs="Calibri"/>
                <w:color w:val="000000"/>
              </w:rPr>
              <w:br/>
              <w:t>za okres</w:t>
            </w:r>
            <w:r w:rsidRPr="00371FB0">
              <w:rPr>
                <w:rFonts w:ascii="Calibri" w:eastAsia="Calibri" w:hAnsi="Calibri" w:cs="Calibri"/>
                <w:color w:val="000000"/>
              </w:rPr>
              <w:t xml:space="preserve"> pierwsz</w:t>
            </w:r>
            <w:r w:rsidR="006714DA" w:rsidRPr="00371FB0">
              <w:rPr>
                <w:rFonts w:ascii="Calibri" w:eastAsia="Calibri" w:hAnsi="Calibri" w:cs="Calibri"/>
                <w:color w:val="000000"/>
              </w:rPr>
              <w:t xml:space="preserve">ych trzech kwartałów roku poprzedniego publikowany </w:t>
            </w:r>
            <w:r w:rsidR="00E33910" w:rsidRPr="00371FB0">
              <w:rPr>
                <w:rFonts w:ascii="Calibri" w:eastAsia="Calibri" w:hAnsi="Calibri" w:cs="Calibri"/>
                <w:color w:val="000000"/>
              </w:rPr>
              <w:br/>
            </w:r>
            <w:r w:rsidR="006714DA" w:rsidRPr="00371FB0">
              <w:rPr>
                <w:rFonts w:ascii="Calibri" w:eastAsia="Calibri" w:hAnsi="Calibri" w:cs="Calibri"/>
                <w:color w:val="000000"/>
              </w:rPr>
              <w:t xml:space="preserve">w formie komunikatów Prezesa GUS- u </w:t>
            </w:r>
            <w:r w:rsidR="00E33910" w:rsidRPr="00371FB0">
              <w:rPr>
                <w:rFonts w:ascii="Calibri" w:eastAsia="Calibri" w:hAnsi="Calibri" w:cs="Calibri"/>
                <w:color w:val="000000"/>
              </w:rPr>
              <w:br/>
            </w:r>
            <w:r w:rsidR="006714DA" w:rsidRPr="00371FB0">
              <w:rPr>
                <w:rFonts w:ascii="Calibri" w:eastAsia="Calibri" w:hAnsi="Calibri" w:cs="Calibri"/>
                <w:color w:val="000000"/>
              </w:rPr>
              <w:t>w Monitorze Polskim</w:t>
            </w:r>
            <w:r w:rsidRPr="00371FB0">
              <w:rPr>
                <w:rFonts w:ascii="Calibri" w:eastAsia="Calibri" w:hAnsi="Calibri" w:cs="Calibri"/>
                <w:color w:val="000000"/>
              </w:rPr>
              <w:t>.</w:t>
            </w:r>
          </w:p>
          <w:p w:rsidR="00877C3E" w:rsidRPr="00371F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</w:p>
        </w:tc>
      </w:tr>
    </w:tbl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 w:rsidRPr="0008603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53340</wp:posOffset>
                </wp:positionV>
                <wp:extent cx="1996440" cy="912495"/>
                <wp:effectExtent l="254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9.45pt;margin-top:4.2pt;width:157.2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" stroked="f">
                <v:textbox>
                  <w:txbxContent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</w:rPr>
        <w:t>Czasook</w:t>
      </w:r>
      <w:r w:rsidR="00877C3E">
        <w:rPr>
          <w:rFonts w:ascii="Calibri" w:eastAsia="Calibri" w:hAnsi="Calibri" w:cs="Calibri"/>
          <w:b/>
          <w:color w:val="000000"/>
        </w:rPr>
        <w:t>r</w:t>
      </w:r>
      <w:r w:rsidR="002E244D">
        <w:rPr>
          <w:rFonts w:ascii="Calibri" w:eastAsia="Calibri" w:hAnsi="Calibri" w:cs="Calibri"/>
          <w:b/>
          <w:color w:val="000000"/>
        </w:rPr>
        <w:t>e</w:t>
      </w:r>
      <w:r w:rsidR="00DD36D5">
        <w:rPr>
          <w:rFonts w:ascii="Calibri" w:eastAsia="Calibri" w:hAnsi="Calibri" w:cs="Calibri"/>
          <w:b/>
          <w:color w:val="000000"/>
        </w:rPr>
        <w:t xml:space="preserve">s wywieszenia wykazu od dnia 07 czerwca 2021 r. do </w:t>
      </w:r>
      <w:proofErr w:type="gramStart"/>
      <w:r w:rsidR="00DD36D5">
        <w:rPr>
          <w:rFonts w:ascii="Calibri" w:eastAsia="Calibri" w:hAnsi="Calibri" w:cs="Calibri"/>
          <w:b/>
          <w:color w:val="000000"/>
        </w:rPr>
        <w:t xml:space="preserve">dnia 28 </w:t>
      </w:r>
      <w:bookmarkStart w:id="0" w:name="_GoBack"/>
      <w:bookmarkEnd w:id="0"/>
      <w:r w:rsidR="002E244D">
        <w:rPr>
          <w:rFonts w:ascii="Calibri" w:eastAsia="Calibri" w:hAnsi="Calibri" w:cs="Calibri"/>
          <w:b/>
          <w:color w:val="000000"/>
        </w:rPr>
        <w:t xml:space="preserve"> czerwca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2021 r.</w:t>
      </w:r>
    </w:p>
    <w:p w:rsidR="005C1A9E" w:rsidRPr="00086030" w:rsidRDefault="005C1A9E" w:rsidP="005C1A9E">
      <w:pPr>
        <w:tabs>
          <w:tab w:val="left" w:pos="360"/>
        </w:tabs>
        <w:rPr>
          <w:szCs w:val="22"/>
        </w:rPr>
      </w:pPr>
    </w:p>
    <w:p w:rsidR="005C1A9E" w:rsidRDefault="005C1A9E" w:rsidP="00AA60CA">
      <w:pPr>
        <w:tabs>
          <w:tab w:val="left" w:pos="360"/>
        </w:tabs>
        <w:rPr>
          <w:sz w:val="18"/>
          <w:szCs w:val="18"/>
        </w:rPr>
      </w:pPr>
    </w:p>
    <w:p w:rsidR="00FF73E2" w:rsidRDefault="00FF73E2"/>
    <w:sectPr w:rsidR="00FF73E2" w:rsidSect="00AF6322">
      <w:headerReference w:type="default" r:id="rId6"/>
      <w:pgSz w:w="16838" w:h="11906" w:orient="landscape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C0" w:rsidRDefault="007E24C0">
      <w:r>
        <w:separator/>
      </w:r>
    </w:p>
  </w:endnote>
  <w:endnote w:type="continuationSeparator" w:id="0">
    <w:p w:rsidR="007E24C0" w:rsidRDefault="007E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C0" w:rsidRDefault="007E24C0">
      <w:r>
        <w:separator/>
      </w:r>
    </w:p>
  </w:footnote>
  <w:footnote w:type="continuationSeparator" w:id="0">
    <w:p w:rsidR="007E24C0" w:rsidRDefault="007E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13E" w:rsidRDefault="009E7AD8">
    <w:pPr>
      <w:pStyle w:val="Nagwek"/>
      <w:rPr>
        <w:i/>
        <w:sz w:val="18"/>
        <w:szCs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E"/>
    <w:rsid w:val="00004B41"/>
    <w:rsid w:val="000060CD"/>
    <w:rsid w:val="000239BE"/>
    <w:rsid w:val="000776B9"/>
    <w:rsid w:val="0009136F"/>
    <w:rsid w:val="000B4369"/>
    <w:rsid w:val="000D79BA"/>
    <w:rsid w:val="00102AC0"/>
    <w:rsid w:val="001F4F77"/>
    <w:rsid w:val="002E244D"/>
    <w:rsid w:val="00371FB0"/>
    <w:rsid w:val="00466877"/>
    <w:rsid w:val="00575C18"/>
    <w:rsid w:val="005C1A9E"/>
    <w:rsid w:val="006714DA"/>
    <w:rsid w:val="00681968"/>
    <w:rsid w:val="006D30FB"/>
    <w:rsid w:val="007E24C0"/>
    <w:rsid w:val="008573B5"/>
    <w:rsid w:val="00877C3E"/>
    <w:rsid w:val="008F3D84"/>
    <w:rsid w:val="00916992"/>
    <w:rsid w:val="009E7AD8"/>
    <w:rsid w:val="009F3549"/>
    <w:rsid w:val="00A065CD"/>
    <w:rsid w:val="00A13460"/>
    <w:rsid w:val="00A76BDA"/>
    <w:rsid w:val="00AA60CA"/>
    <w:rsid w:val="00BC5884"/>
    <w:rsid w:val="00C04730"/>
    <w:rsid w:val="00CE640B"/>
    <w:rsid w:val="00DD36D5"/>
    <w:rsid w:val="00E1419E"/>
    <w:rsid w:val="00E33910"/>
    <w:rsid w:val="00E9159B"/>
    <w:rsid w:val="00F14828"/>
    <w:rsid w:val="00FD0B8C"/>
    <w:rsid w:val="00FE45E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7F30"/>
  <w15:chartTrackingRefBased/>
  <w15:docId w15:val="{CDA76393-8C52-44EB-92EF-86F6ED7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B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D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2021-06-08T06:47:00Z</cp:lastPrinted>
  <dcterms:created xsi:type="dcterms:W3CDTF">2021-06-09T12:50:00Z</dcterms:created>
  <dcterms:modified xsi:type="dcterms:W3CDTF">2021-06-09T12:50:00Z</dcterms:modified>
</cp:coreProperties>
</file>