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BB4" w:rsidRPr="00682C2C" w:rsidRDefault="00461BB4" w:rsidP="00461BB4">
      <w:pPr>
        <w:pStyle w:val="Standard"/>
        <w:jc w:val="center"/>
        <w:rPr>
          <w:b/>
          <w:szCs w:val="22"/>
        </w:rPr>
      </w:pPr>
      <w:r w:rsidRPr="00682C2C">
        <w:rPr>
          <w:b/>
          <w:szCs w:val="22"/>
        </w:rPr>
        <w:t xml:space="preserve">WYKAZ NIERUCHOMOŚCI NR </w:t>
      </w:r>
      <w:r w:rsidR="00E537D4">
        <w:rPr>
          <w:b/>
          <w:szCs w:val="22"/>
        </w:rPr>
        <w:t>91</w:t>
      </w:r>
      <w:r w:rsidRPr="00682C2C">
        <w:rPr>
          <w:b/>
          <w:szCs w:val="22"/>
        </w:rPr>
        <w:t>/2025</w:t>
      </w:r>
    </w:p>
    <w:p w:rsidR="00461BB4" w:rsidRPr="00682C2C" w:rsidRDefault="00461BB4" w:rsidP="00461BB4">
      <w:pPr>
        <w:pStyle w:val="Standard"/>
        <w:jc w:val="center"/>
        <w:rPr>
          <w:b/>
          <w:szCs w:val="22"/>
        </w:rPr>
      </w:pPr>
      <w:r w:rsidRPr="00682C2C">
        <w:rPr>
          <w:b/>
          <w:szCs w:val="22"/>
        </w:rPr>
        <w:t>PRZEZNACZONEJ DO WYDZIERŻAWIENIA</w:t>
      </w:r>
    </w:p>
    <w:p w:rsidR="00461BB4" w:rsidRDefault="00461BB4" w:rsidP="00461BB4">
      <w:pPr>
        <w:pStyle w:val="Standard"/>
        <w:jc w:val="center"/>
        <w:rPr>
          <w:sz w:val="20"/>
          <w:szCs w:val="22"/>
        </w:rPr>
      </w:pPr>
    </w:p>
    <w:p w:rsidR="00461BB4" w:rsidRDefault="00461BB4" w:rsidP="00461BB4">
      <w:pPr>
        <w:pStyle w:val="Standard"/>
        <w:jc w:val="both"/>
        <w:rPr>
          <w:sz w:val="20"/>
          <w:szCs w:val="22"/>
        </w:rPr>
      </w:pPr>
      <w:r>
        <w:rPr>
          <w:sz w:val="20"/>
          <w:szCs w:val="22"/>
        </w:rPr>
        <w:t>Na podstawie art. 35 ustawy z dnia 21 sierpnia 1997 r. o gospodarce nieruchomościami  (</w:t>
      </w:r>
      <w:proofErr w:type="spellStart"/>
      <w:r>
        <w:rPr>
          <w:sz w:val="20"/>
          <w:szCs w:val="22"/>
        </w:rPr>
        <w:t>t.j</w:t>
      </w:r>
      <w:proofErr w:type="spellEnd"/>
      <w:r>
        <w:rPr>
          <w:sz w:val="20"/>
          <w:szCs w:val="22"/>
        </w:rPr>
        <w:t xml:space="preserve">. Dz. U. z 2024 r. poz. 1145 z </w:t>
      </w:r>
      <w:proofErr w:type="spellStart"/>
      <w:r>
        <w:rPr>
          <w:sz w:val="20"/>
          <w:szCs w:val="22"/>
        </w:rPr>
        <w:t>późn</w:t>
      </w:r>
      <w:proofErr w:type="spellEnd"/>
      <w:r>
        <w:rPr>
          <w:sz w:val="20"/>
          <w:szCs w:val="22"/>
        </w:rPr>
        <w:t>. zm.) przeznacza się do wydzierżawienia następujące nieruchomości z zasobu Gminy – Miasto Świnoujście:</w:t>
      </w:r>
    </w:p>
    <w:p w:rsidR="00461BB4" w:rsidRDefault="00461BB4" w:rsidP="00461BB4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tbl>
      <w:tblPr>
        <w:tblW w:w="15455" w:type="dxa"/>
        <w:tblInd w:w="-7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861"/>
        <w:gridCol w:w="1717"/>
        <w:gridCol w:w="3291"/>
        <w:gridCol w:w="3435"/>
        <w:gridCol w:w="4580"/>
      </w:tblGrid>
      <w:tr w:rsidR="00461BB4" w:rsidTr="00E52907">
        <w:trPr>
          <w:trHeight w:val="46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Nr ewidencyjny nieruchomości </w:t>
            </w:r>
            <w:r>
              <w:rPr>
                <w:b/>
                <w:sz w:val="22"/>
                <w:szCs w:val="22"/>
              </w:rPr>
              <w:br/>
              <w:t>i powierzchnia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Położenie</w:t>
            </w:r>
          </w:p>
          <w:p w:rsidR="00461BB4" w:rsidRDefault="00461BB4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nieruchomości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Przeznaczenie nieruchomości</w:t>
            </w:r>
          </w:p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 miejscowym planie zagospodarowania i sposób jej zagospodarowania</w:t>
            </w:r>
          </w:p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Rodzaj zbycia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Wysokość czynszu dzierżawnego</w:t>
            </w:r>
          </w:p>
        </w:tc>
      </w:tr>
      <w:tr w:rsidR="00461BB4" w:rsidTr="00E52907">
        <w:trPr>
          <w:trHeight w:val="909"/>
        </w:trPr>
        <w:tc>
          <w:tcPr>
            <w:tcW w:w="571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1BB4" w:rsidRDefault="00461BB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461BB4" w:rsidRDefault="00461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Default="00461BB4" w:rsidP="00461BB4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 xml:space="preserve">Działka nr 346 </w:t>
            </w:r>
            <w:r w:rsidRPr="00461BB4">
              <w:rPr>
                <w:rFonts w:cs="Times New Roman"/>
                <w:sz w:val="22"/>
                <w:szCs w:val="22"/>
              </w:rPr>
              <w:br/>
              <w:t xml:space="preserve">o pow. 5220 m², </w:t>
            </w:r>
          </w:p>
          <w:p w:rsidR="00461BB4" w:rsidRPr="00461BB4" w:rsidRDefault="00461BB4" w:rsidP="00461BB4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 xml:space="preserve">obręb 0010, </w:t>
            </w:r>
            <w:r w:rsidRPr="00461BB4">
              <w:rPr>
                <w:rFonts w:cs="Times New Roman"/>
                <w:sz w:val="22"/>
                <w:szCs w:val="22"/>
              </w:rPr>
              <w:tab/>
            </w:r>
            <w:r w:rsidRPr="00461BB4">
              <w:rPr>
                <w:rFonts w:cs="Times New Roman"/>
                <w:sz w:val="22"/>
                <w:szCs w:val="22"/>
              </w:rPr>
              <w:br/>
              <w:t>KW nr</w:t>
            </w:r>
            <w:r w:rsidRPr="00461BB4">
              <w:rPr>
                <w:rFonts w:cs="Times New Roman"/>
                <w:sz w:val="22"/>
                <w:szCs w:val="22"/>
              </w:rPr>
              <w:tab/>
              <w:t xml:space="preserve"> SZ1W/00023811/0</w:t>
            </w:r>
          </w:p>
          <w:p w:rsidR="00461BB4" w:rsidRP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461BB4" w:rsidRP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461BB4" w:rsidRP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461BB4" w:rsidRP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1BB4" w:rsidRPr="00461BB4" w:rsidRDefault="00461BB4" w:rsidP="00461BB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ul. Karsiborska</w:t>
            </w:r>
          </w:p>
        </w:tc>
        <w:tc>
          <w:tcPr>
            <w:tcW w:w="32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Pr="00461BB4" w:rsidRDefault="00461BB4" w:rsidP="00461BB4">
            <w:pPr>
              <w:spacing w:before="100" w:after="1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 xml:space="preserve">Zgodnie z planem zagospodarowania przestrzennego przedmiotowy teren stanowi fragment obszaru opisany symbolem – ZC.III.A.08 – teren nieurządzony, przyległy do istniejącego cmentarza. Zakaz przeprowadzania podziałów terenu. 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P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Dzierżawa terenu tj. części działki nr 346 obr. 0010 o  powierzchni 1</w:t>
            </w:r>
            <w:r w:rsidR="00E537D4">
              <w:rPr>
                <w:rFonts w:cs="Times New Roman"/>
                <w:sz w:val="22"/>
                <w:szCs w:val="22"/>
              </w:rPr>
              <w:t>5</w:t>
            </w:r>
            <w:r w:rsidRPr="00461BB4">
              <w:rPr>
                <w:rFonts w:cs="Times New Roman"/>
                <w:sz w:val="22"/>
                <w:szCs w:val="22"/>
              </w:rPr>
              <w:t xml:space="preserve"> m</w:t>
            </w:r>
            <w:r w:rsidRPr="00461BB4"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Pr="00461BB4">
              <w:rPr>
                <w:rFonts w:cs="Times New Roman"/>
                <w:sz w:val="22"/>
                <w:szCs w:val="22"/>
              </w:rPr>
              <w:t xml:space="preserve"> </w:t>
            </w:r>
            <w:r w:rsidRPr="00461BB4">
              <w:rPr>
                <w:rFonts w:cs="Times New Roman"/>
                <w:sz w:val="22"/>
                <w:szCs w:val="22"/>
              </w:rPr>
              <w:br/>
              <w:t>z przeznaczeniem na garaż blaszany</w:t>
            </w:r>
            <w:r w:rsidR="00DC70DC">
              <w:rPr>
                <w:rFonts w:cs="Times New Roman"/>
                <w:sz w:val="22"/>
                <w:szCs w:val="22"/>
              </w:rPr>
              <w:t xml:space="preserve"> stanowiący własność Dzierżawcy.</w:t>
            </w:r>
          </w:p>
          <w:p w:rsidR="00461BB4" w:rsidRP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461BB4" w:rsidRP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461BB4" w:rsidRP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Umowa dzierż</w:t>
            </w:r>
            <w:r w:rsidR="002D3813">
              <w:rPr>
                <w:rFonts w:cs="Times New Roman"/>
                <w:sz w:val="22"/>
                <w:szCs w:val="22"/>
              </w:rPr>
              <w:t xml:space="preserve">awy zostanie zawarta na czas </w:t>
            </w:r>
            <w:r w:rsidRPr="00461BB4">
              <w:rPr>
                <w:rFonts w:cs="Times New Roman"/>
                <w:sz w:val="22"/>
                <w:szCs w:val="22"/>
              </w:rPr>
              <w:t xml:space="preserve">oznaczony. </w:t>
            </w:r>
          </w:p>
        </w:tc>
        <w:tc>
          <w:tcPr>
            <w:tcW w:w="4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Pr="00461BB4" w:rsidRDefault="00461BB4" w:rsidP="00461BB4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6,50 zł netto za 1m</w:t>
            </w:r>
            <w:r w:rsidRPr="00461BB4"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Pr="00461BB4">
              <w:rPr>
                <w:rFonts w:cs="Times New Roman"/>
                <w:sz w:val="22"/>
                <w:szCs w:val="22"/>
              </w:rPr>
              <w:t xml:space="preserve"> miesięcznie + podatek VAT </w:t>
            </w:r>
            <w:r>
              <w:rPr>
                <w:rFonts w:cs="Times New Roman"/>
                <w:sz w:val="22"/>
                <w:szCs w:val="22"/>
              </w:rPr>
              <w:br/>
            </w:r>
            <w:r w:rsidRPr="00461BB4">
              <w:rPr>
                <w:rFonts w:cs="Times New Roman"/>
                <w:sz w:val="22"/>
                <w:szCs w:val="22"/>
              </w:rPr>
              <w:t>w stawce obowiązującej.</w:t>
            </w:r>
          </w:p>
          <w:p w:rsidR="00461BB4" w:rsidRPr="00461BB4" w:rsidRDefault="00461BB4" w:rsidP="00461BB4">
            <w:p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</w:p>
          <w:p w:rsidR="00461BB4" w:rsidRPr="00461BB4" w:rsidRDefault="00461BB4" w:rsidP="00461BB4">
            <w:pPr>
              <w:pStyle w:val="Standard"/>
              <w:snapToGrid w:val="0"/>
              <w:spacing w:line="276" w:lineRule="auto"/>
              <w:ind w:right="5"/>
              <w:jc w:val="both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Czynsz płatny miesięcznie do 10 każdego miesiąca z góry.</w:t>
            </w:r>
          </w:p>
          <w:p w:rsidR="00461BB4" w:rsidRPr="00461BB4" w:rsidRDefault="00461BB4">
            <w:pPr>
              <w:pStyle w:val="Standard"/>
              <w:snapToGrid w:val="0"/>
              <w:spacing w:line="276" w:lineRule="auto"/>
              <w:ind w:right="5"/>
              <w:rPr>
                <w:rFonts w:cs="Times New Roman"/>
                <w:sz w:val="22"/>
                <w:szCs w:val="22"/>
              </w:rPr>
            </w:pPr>
          </w:p>
          <w:p w:rsidR="00461BB4" w:rsidRPr="00461BB4" w:rsidRDefault="00461BB4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 xml:space="preserve">Waloryzacja czynszu na podstawie obowiązującego Zarządzenia Prezydenta Miasta </w:t>
            </w:r>
            <w:bookmarkStart w:id="0" w:name="_GoBack"/>
            <w:bookmarkEnd w:id="0"/>
            <w:r w:rsidRPr="00461BB4">
              <w:rPr>
                <w:rFonts w:cs="Times New Roman"/>
                <w:sz w:val="22"/>
                <w:szCs w:val="22"/>
              </w:rPr>
              <w:t>Świnoujście.</w:t>
            </w:r>
          </w:p>
        </w:tc>
      </w:tr>
      <w:tr w:rsidR="00461BB4" w:rsidTr="00E52907">
        <w:trPr>
          <w:trHeight w:val="1303"/>
        </w:trPr>
        <w:tc>
          <w:tcPr>
            <w:tcW w:w="5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 w:rsidP="00461BB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Default="00461BB4">
            <w:pPr>
              <w:pStyle w:val="Standard"/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7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Default="00461BB4">
            <w:pPr>
              <w:pStyle w:val="Standard"/>
              <w:snapToGrid w:val="0"/>
              <w:rPr>
                <w:sz w:val="20"/>
                <w:szCs w:val="22"/>
              </w:rPr>
            </w:pPr>
          </w:p>
        </w:tc>
        <w:tc>
          <w:tcPr>
            <w:tcW w:w="32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Default="00461BB4">
            <w:pPr>
              <w:spacing w:before="100" w:after="100" w:line="276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4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Default="00461BB4">
            <w:pPr>
              <w:pStyle w:val="Standard"/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4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BB4" w:rsidRDefault="00461BB4">
            <w:pPr>
              <w:suppressAutoHyphens w:val="0"/>
              <w:rPr>
                <w:sz w:val="20"/>
                <w:szCs w:val="22"/>
              </w:rPr>
            </w:pPr>
          </w:p>
        </w:tc>
      </w:tr>
      <w:tr w:rsidR="00461BB4" w:rsidTr="00E52907">
        <w:trPr>
          <w:trHeight w:val="38"/>
        </w:trPr>
        <w:tc>
          <w:tcPr>
            <w:tcW w:w="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BB4" w:rsidRDefault="00461BB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Default="00461BB4">
            <w:pPr>
              <w:pStyle w:val="Standard"/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BB4" w:rsidRDefault="00461BB4">
            <w:pPr>
              <w:suppressAutoHyphens w:val="0"/>
              <w:rPr>
                <w:sz w:val="20"/>
                <w:szCs w:val="22"/>
              </w:rPr>
            </w:pPr>
          </w:p>
        </w:tc>
        <w:tc>
          <w:tcPr>
            <w:tcW w:w="32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BB4" w:rsidRDefault="00461BB4">
            <w:pPr>
              <w:suppressAutoHyphens w:val="0"/>
              <w:rPr>
                <w:sz w:val="20"/>
                <w:szCs w:val="22"/>
              </w:rPr>
            </w:pPr>
          </w:p>
        </w:tc>
        <w:tc>
          <w:tcPr>
            <w:tcW w:w="3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BB4" w:rsidRDefault="00461BB4">
            <w:pPr>
              <w:suppressAutoHyphens w:val="0"/>
              <w:rPr>
                <w:sz w:val="20"/>
                <w:szCs w:val="22"/>
              </w:rPr>
            </w:pPr>
          </w:p>
        </w:tc>
        <w:tc>
          <w:tcPr>
            <w:tcW w:w="4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BB4" w:rsidRDefault="00461BB4">
            <w:pPr>
              <w:suppressAutoHyphens w:val="0"/>
              <w:rPr>
                <w:sz w:val="20"/>
                <w:szCs w:val="22"/>
              </w:rPr>
            </w:pPr>
          </w:p>
        </w:tc>
      </w:tr>
    </w:tbl>
    <w:p w:rsidR="00461BB4" w:rsidRDefault="00461BB4" w:rsidP="00461BB4">
      <w:pPr>
        <w:pStyle w:val="Standard"/>
        <w:jc w:val="both"/>
        <w:rPr>
          <w:sz w:val="22"/>
          <w:szCs w:val="22"/>
        </w:rPr>
      </w:pPr>
    </w:p>
    <w:p w:rsidR="00083CD9" w:rsidRDefault="00083CD9" w:rsidP="00083CD9">
      <w:pPr>
        <w:pStyle w:val="Standard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Czasookres wyłożenia wykazu do wglądu: od dnia </w:t>
      </w:r>
      <w:r w:rsidR="0025404C">
        <w:rPr>
          <w:sz w:val="22"/>
          <w:szCs w:val="22"/>
        </w:rPr>
        <w:t>06.0</w:t>
      </w:r>
      <w:r w:rsidR="00E537D4">
        <w:rPr>
          <w:sz w:val="22"/>
          <w:szCs w:val="22"/>
        </w:rPr>
        <w:t>8</w:t>
      </w:r>
      <w:r>
        <w:rPr>
          <w:sz w:val="22"/>
          <w:szCs w:val="22"/>
        </w:rPr>
        <w:t xml:space="preserve">.2025 r. do dnia </w:t>
      </w:r>
      <w:r w:rsidR="0025404C">
        <w:rPr>
          <w:sz w:val="22"/>
          <w:szCs w:val="22"/>
        </w:rPr>
        <w:t>27</w:t>
      </w:r>
      <w:r w:rsidR="00E537D4">
        <w:rPr>
          <w:sz w:val="22"/>
          <w:szCs w:val="22"/>
        </w:rPr>
        <w:t>.</w:t>
      </w:r>
      <w:r>
        <w:rPr>
          <w:sz w:val="22"/>
          <w:szCs w:val="22"/>
        </w:rPr>
        <w:t>08.2025 r.</w:t>
      </w:r>
    </w:p>
    <w:p w:rsidR="00461BB4" w:rsidRDefault="00461BB4" w:rsidP="00461BB4">
      <w:pPr>
        <w:pStyle w:val="Standard"/>
      </w:pPr>
    </w:p>
    <w:p w:rsidR="00E87A7C" w:rsidRDefault="00E87A7C"/>
    <w:sectPr w:rsidR="00E87A7C" w:rsidSect="00E529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1E26D0"/>
    <w:multiLevelType w:val="multilevel"/>
    <w:tmpl w:val="481A73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B98"/>
    <w:rsid w:val="00083CD9"/>
    <w:rsid w:val="00105604"/>
    <w:rsid w:val="0025404C"/>
    <w:rsid w:val="002D3813"/>
    <w:rsid w:val="00461BB4"/>
    <w:rsid w:val="00682C2C"/>
    <w:rsid w:val="00801B98"/>
    <w:rsid w:val="00AD124C"/>
    <w:rsid w:val="00B93D33"/>
    <w:rsid w:val="00BF5E6B"/>
    <w:rsid w:val="00C714BB"/>
    <w:rsid w:val="00DC70DC"/>
    <w:rsid w:val="00E52907"/>
    <w:rsid w:val="00E537D4"/>
    <w:rsid w:val="00E8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5A80A"/>
  <w15:chartTrackingRefBased/>
  <w15:docId w15:val="{DD0EE126-6979-42F8-99BE-524B2BDD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1BB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1BB4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Standard">
    <w:name w:val="Standard"/>
    <w:rsid w:val="00461BB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table" w:styleId="Tabela-Siatka">
    <w:name w:val="Table Grid"/>
    <w:basedOn w:val="Standardowy"/>
    <w:uiPriority w:val="59"/>
    <w:rsid w:val="00461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529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907"/>
    <w:rPr>
      <w:rFonts w:ascii="Segoe UI" w:eastAsia="Lucida Sans Unicode" w:hAnsi="Segoe UI" w:cs="Segoe UI"/>
      <w:kern w:val="3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6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FD143-90A9-45D0-ACB6-90CE3EE63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Świnoujście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Gałuszka Natalia</dc:creator>
  <cp:keywords/>
  <dc:description/>
  <cp:lastModifiedBy>Śliwińska Julita</cp:lastModifiedBy>
  <cp:revision>20</cp:revision>
  <cp:lastPrinted>2025-08-08T11:14:00Z</cp:lastPrinted>
  <dcterms:created xsi:type="dcterms:W3CDTF">2025-01-29T08:21:00Z</dcterms:created>
  <dcterms:modified xsi:type="dcterms:W3CDTF">2025-08-11T12:46:00Z</dcterms:modified>
</cp:coreProperties>
</file>