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62" w:rsidRPr="007133F8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 nr  3</w:t>
      </w:r>
    </w:p>
    <w:p w:rsidR="00404462" w:rsidRPr="007133F8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zarządzenia nr </w:t>
      </w:r>
      <w:r w:rsidR="005C6863">
        <w:rPr>
          <w:rFonts w:ascii="Times New Roman" w:eastAsia="Times New Roman" w:hAnsi="Times New Roman" w:cs="Times New Roman"/>
          <w:sz w:val="20"/>
          <w:szCs w:val="20"/>
          <w:lang w:eastAsia="ar-SA"/>
        </w:rPr>
        <w:t>292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/20</w:t>
      </w:r>
      <w:r w:rsidR="00A658D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</w:p>
    <w:p w:rsidR="00404462" w:rsidRPr="007133F8" w:rsidRDefault="00404462" w:rsidP="00404462">
      <w:pPr>
        <w:suppressAutoHyphens/>
        <w:ind w:left="6372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 Miasta  Świnoujście</w:t>
      </w:r>
    </w:p>
    <w:p w:rsidR="00404462" w:rsidRPr="00A567DB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</w:t>
      </w:r>
      <w:r w:rsidR="005C6863">
        <w:rPr>
          <w:rFonts w:ascii="Times New Roman" w:eastAsia="Times New Roman" w:hAnsi="Times New Roman" w:cs="Times New Roman"/>
          <w:sz w:val="20"/>
          <w:szCs w:val="20"/>
          <w:lang w:eastAsia="ar-SA"/>
        </w:rPr>
        <w:t>18</w:t>
      </w:r>
      <w:r w:rsidR="00655B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kwietnia</w:t>
      </w:r>
      <w:r w:rsidR="00A658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A658D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A567DB">
        <w:rPr>
          <w:rFonts w:ascii="Times New Roman" w:eastAsia="Times New Roman" w:hAnsi="Times New Roman" w:cs="Times New Roman"/>
          <w:sz w:val="20"/>
          <w:szCs w:val="20"/>
          <w:lang w:eastAsia="ar-SA"/>
        </w:rPr>
        <w:t>r.</w:t>
      </w:r>
    </w:p>
    <w:p w:rsidR="00C31ACD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1ACD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REGULAMIN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Pracy</w:t>
      </w: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Komisji Konkursowej</w:t>
      </w: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AD5" w:rsidRPr="00C31ACD" w:rsidRDefault="001D0AD5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404462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Rozdział I</w:t>
      </w:r>
    </w:p>
    <w:p w:rsidR="00404462" w:rsidRPr="00404462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Postanowienia ogólne</w:t>
      </w:r>
    </w:p>
    <w:p w:rsidR="00404462" w:rsidRPr="00C31ACD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8E3471" w:rsidRPr="00C31ACD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A567DB" w:rsidRPr="00A567DB" w:rsidRDefault="00A567DB" w:rsidP="00A567DB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>Niniejszy Regulamin określa tryb pracy Komisji Konkursowej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otwartym konkursie ofert na realizację zadania publicznego z zakresu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ochrony zwierząt</w:t>
      </w: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pod nazwą „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Prowadzenie schroniska dla bezdomnych zwierząt w Świnoujściu</w:t>
      </w:r>
      <w:r w:rsidRPr="00A567DB">
        <w:rPr>
          <w:rFonts w:ascii="Times New Roman" w:eastAsia="Lucida Sans Unicode" w:hAnsi="Times New Roman" w:cs="Tahoma"/>
          <w:bCs/>
          <w:color w:val="000000"/>
          <w:sz w:val="24"/>
          <w:szCs w:val="20"/>
        </w:rPr>
        <w:t>”.</w:t>
      </w:r>
    </w:p>
    <w:p w:rsidR="00404462" w:rsidRPr="001D0AD5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bidi="en-US"/>
        </w:rPr>
      </w:pPr>
    </w:p>
    <w:p w:rsidR="00404462" w:rsidRDefault="00404462" w:rsidP="00404462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404462" w:rsidRPr="00C31ACD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A658D7" w:rsidRDefault="00404462" w:rsidP="00A567DB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8D7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działa na podstawie:</w:t>
      </w:r>
    </w:p>
    <w:p w:rsidR="00404462" w:rsidRPr="001D0365" w:rsidRDefault="00404462" w:rsidP="00580EEB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t>ustawy z dnia z dnia 24 kwietnia 2003 r. o d</w:t>
      </w:r>
      <w:r w:rsidR="00580EEB"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t>ziałalności pożytku publicznego</w:t>
      </w:r>
      <w:r w:rsidR="00580EEB"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 o </w:t>
      </w:r>
      <w:r w:rsidRPr="001D036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wolontariacie </w:t>
      </w:r>
      <w:r w:rsidRPr="001D036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A567DB" w:rsidRPr="001D0365">
        <w:rPr>
          <w:rFonts w:ascii="Times New Roman" w:hAnsi="Times New Roman" w:cs="Times New Roman"/>
          <w:sz w:val="24"/>
          <w:szCs w:val="24"/>
        </w:rPr>
        <w:t>Dz. U. z 20</w:t>
      </w:r>
      <w:r w:rsidR="00A658D7" w:rsidRPr="001D0365">
        <w:rPr>
          <w:rFonts w:ascii="Times New Roman" w:hAnsi="Times New Roman" w:cs="Times New Roman"/>
          <w:sz w:val="24"/>
          <w:szCs w:val="24"/>
        </w:rPr>
        <w:t>2</w:t>
      </w:r>
      <w:r w:rsidR="00655BF3">
        <w:rPr>
          <w:rFonts w:ascii="Times New Roman" w:hAnsi="Times New Roman" w:cs="Times New Roman"/>
          <w:sz w:val="24"/>
          <w:szCs w:val="24"/>
        </w:rPr>
        <w:t>3</w:t>
      </w:r>
      <w:r w:rsidR="00A567DB" w:rsidRPr="001D03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55BF3">
        <w:rPr>
          <w:rFonts w:ascii="Times New Roman" w:hAnsi="Times New Roman" w:cs="Times New Roman"/>
          <w:sz w:val="24"/>
          <w:szCs w:val="24"/>
        </w:rPr>
        <w:t>571</w:t>
      </w:r>
      <w:r w:rsidR="00C14A46">
        <w:rPr>
          <w:rFonts w:ascii="Times New Roman" w:hAnsi="Times New Roman" w:cs="Times New Roman"/>
          <w:sz w:val="24"/>
          <w:szCs w:val="24"/>
        </w:rPr>
        <w:t>)</w:t>
      </w:r>
      <w:r w:rsidR="00A567DB" w:rsidRPr="001D0365">
        <w:rPr>
          <w:b/>
        </w:rPr>
        <w:t xml:space="preserve"> </w:t>
      </w:r>
      <w:r w:rsidRPr="001D0365">
        <w:rPr>
          <w:rFonts w:ascii="Times New Roman" w:eastAsia="Times New Roman" w:hAnsi="Times New Roman" w:cs="Times New Roman"/>
          <w:sz w:val="24"/>
          <w:szCs w:val="20"/>
          <w:lang w:eastAsia="ar-SA"/>
        </w:rPr>
        <w:t>zwanej dalej „ustawą”,</w:t>
      </w:r>
    </w:p>
    <w:p w:rsidR="00404462" w:rsidRPr="001D0365" w:rsidRDefault="00404462" w:rsidP="00580EEB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Regulaminu otwartego konkursu  ofert na realizację zadania publicznego w zakresie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ochrony zwierząt</w:t>
      </w:r>
      <w:r w:rsidR="00A567D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,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pn.: „Prowadzenie schroniska dla bezdomnych zwierząt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br/>
        <w:t>w Świnoujściu”</w:t>
      </w:r>
      <w:r w:rsidRPr="001D0365">
        <w:rPr>
          <w:rFonts w:ascii="Times New Roman" w:eastAsia="Times New Roman" w:hAnsi="Times New Roman" w:cs="Tahoma"/>
          <w:sz w:val="24"/>
          <w:szCs w:val="24"/>
          <w:lang w:bidi="en-US"/>
        </w:rPr>
        <w:t xml:space="preserve">, 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który stanowi </w:t>
      </w:r>
      <w:r w:rsidR="00BE7A65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Z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ałącznik </w:t>
      </w:r>
      <w:r w:rsidR="001D0365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nr 2 do Z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arządzenia nr</w:t>
      </w:r>
      <w:r w:rsidR="005C6863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292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/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20</w:t>
      </w:r>
      <w:r w:rsidR="00A658D7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Prezydenta Miasta Świnoujście z dnia</w:t>
      </w:r>
      <w:r w:rsidR="00A567D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5C6863">
        <w:rPr>
          <w:rFonts w:ascii="Times New Roman" w:eastAsia="Lucida Sans Unicode" w:hAnsi="Times New Roman" w:cs="Tahoma"/>
          <w:sz w:val="24"/>
          <w:szCs w:val="24"/>
          <w:lang w:bidi="en-US"/>
        </w:rPr>
        <w:t>18</w:t>
      </w:r>
      <w:bookmarkStart w:id="0" w:name="_GoBack"/>
      <w:bookmarkEnd w:id="0"/>
      <w:r w:rsidR="00655BF3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kwietnia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20</w:t>
      </w:r>
      <w:r w:rsidR="00A658D7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r. </w:t>
      </w:r>
    </w:p>
    <w:p w:rsidR="00404462" w:rsidRPr="00404462" w:rsidRDefault="00A658D7" w:rsidP="00404462">
      <w:pPr>
        <w:numPr>
          <w:ilvl w:val="0"/>
          <w:numId w:val="1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</w:t>
      </w:r>
      <w:r w:rsidR="00404462"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iniejszego Regulaminu pracy Komisji Konkursowej, zwanego dalej „Regulaminem”.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Ilekroć w Regulaminie jest mowa o „Komisji” – rozumie się przez to Komisję Konkursową opiniującą oferty. </w:t>
      </w:r>
    </w:p>
    <w:p w:rsidR="008E3471" w:rsidRPr="00C31ACD" w:rsidRDefault="008E3471" w:rsidP="00404462">
      <w:pPr>
        <w:suppressAutoHyphens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Członkowie Komisji rzetelnie i obiektywnie wykonują powierzone im czynności, kierując się wyłącznie przepisami prawa, posiadaną wiedzą i doświadczeniem.</w:t>
      </w:r>
    </w:p>
    <w:p w:rsidR="00404462" w:rsidRPr="00A658D7" w:rsidRDefault="00580EEB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Członkowie zobowiązani są do traktowania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na równych prawach wszystki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podmiot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y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uprawnion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ubiegając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się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 zlecenie realizacji zadania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pn.: „Prowadzenie schroniska dla bezdomnych zwierząt</w:t>
      </w:r>
      <w:r w:rsidR="00A567D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w Świnoujściu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”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oraz prowadzenia postępowania w sposób gwarantujący zachowanie uczciwej konkurencji i jawności.</w:t>
      </w:r>
    </w:p>
    <w:p w:rsidR="00A658D7" w:rsidRPr="00A658D7" w:rsidRDefault="00A658D7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658D7">
        <w:rPr>
          <w:rFonts w:ascii="Times New Roman" w:hAnsi="Times New Roman" w:cs="Times New Roman"/>
          <w:sz w:val="24"/>
          <w:szCs w:val="24"/>
        </w:rPr>
        <w:t>Do członków Komisji Konkursowej biorących udział w opiniowaniu ofert stosuje się przepisy ustawy z dnia 14 czerwca 1960 r. Kodeks postępowania administracyjnego (Dz. U. z 202</w:t>
      </w:r>
      <w:r w:rsidR="00055BD8">
        <w:rPr>
          <w:rFonts w:ascii="Times New Roman" w:hAnsi="Times New Roman" w:cs="Times New Roman"/>
          <w:sz w:val="24"/>
          <w:szCs w:val="24"/>
        </w:rPr>
        <w:t>4</w:t>
      </w:r>
      <w:r w:rsidRPr="00A658D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5BD8">
        <w:rPr>
          <w:rFonts w:ascii="Times New Roman" w:hAnsi="Times New Roman" w:cs="Times New Roman"/>
          <w:sz w:val="24"/>
          <w:szCs w:val="24"/>
        </w:rPr>
        <w:t xml:space="preserve">572) </w:t>
      </w:r>
      <w:r w:rsidRPr="00A658D7">
        <w:rPr>
          <w:rFonts w:ascii="Times New Roman" w:hAnsi="Times New Roman" w:cs="Times New Roman"/>
          <w:sz w:val="24"/>
          <w:szCs w:val="24"/>
        </w:rPr>
        <w:t>dotyczące wyłączenia pracownika.</w:t>
      </w:r>
    </w:p>
    <w:p w:rsid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Wyłączenie członka z postępowania nie powoduje konieczności uzupełnienia składu Komisji, gdy możliwe jest zachowanie kworum.</w:t>
      </w:r>
    </w:p>
    <w:p w:rsidR="008E3471" w:rsidRPr="001D0AD5" w:rsidRDefault="008E3471" w:rsidP="008E3471">
      <w:pPr>
        <w:suppressAutoHyphens/>
        <w:ind w:left="720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ar-SA"/>
        </w:rPr>
      </w:pP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Przewodniczący wyznacza spośród członków sekretarza Komisji.</w:t>
      </w: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Wiceprzewodniczący zastępuje przewodniczącego w przypadku jego nieobecności.</w:t>
      </w:r>
    </w:p>
    <w:p w:rsidR="008E3471" w:rsidRPr="001D0AD5" w:rsidRDefault="008E3471" w:rsidP="00404462">
      <w:pPr>
        <w:suppressAutoHyphens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8E3471" w:rsidRPr="001D0AD5" w:rsidRDefault="008E3471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kieruje pracami Komisji oraz reprezentuje Komisję na zewnątrz.</w:t>
      </w: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przewodniczącego należy w szczególności: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zwoływanie posiedzeń Komisji,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przewodniczenie posiedzeniom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występowanie do Prezydenta Miasta z wnioskami o powołanie </w:t>
      </w:r>
      <w:r w:rsidR="00580EEB"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wyłączenie członka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ind w:left="1425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informowanie Prezydenta Miasta o problemach związanych z pracami Komisji w toku 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</w:t>
      </w:r>
    </w:p>
    <w:p w:rsidR="006D5BF1" w:rsidRPr="001D0AD5" w:rsidRDefault="006D5BF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Sekretarz Komisji organizuje sprawy proceduralne związane z pracami Komisji oraz nadzoruje dokumentowanie postępowania.</w:t>
      </w: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sekretarza należy w szczególności: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protokołu z postępowania,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listy obecności na posiedzeniach Komisji,</w:t>
      </w:r>
    </w:p>
    <w:p w:rsidR="001D0AD5" w:rsidRPr="00404462" w:rsidRDefault="001D0AD5" w:rsidP="001D0AD5">
      <w:pPr>
        <w:suppressAutoHyphens/>
        <w:ind w:left="14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1D0AD5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Posiedzenia Komisji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ob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raduje na jawnych i niejawnych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posiedzeniach:</w:t>
      </w:r>
    </w:p>
    <w:p w:rsidR="00404462" w:rsidRPr="00404462" w:rsidRDefault="00404462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posiedzenie na którym dokonuje się otwarcia ofert jest jawne; może odbywać się z udziałem oferentów,</w:t>
      </w:r>
    </w:p>
    <w:p w:rsidR="00404462" w:rsidRPr="00404462" w:rsidRDefault="00404462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posiedzenie na którym odbywa się ocena formalna i merytoryczna ofert jest niejawne - bez udziału oferentów. </w:t>
      </w:r>
    </w:p>
    <w:p w:rsidR="00404462" w:rsidRPr="00A658D7" w:rsidRDefault="00A658D7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8D7">
        <w:rPr>
          <w:rFonts w:ascii="Times New Roman" w:hAnsi="Times New Roman" w:cs="Times New Roman"/>
          <w:sz w:val="24"/>
          <w:szCs w:val="24"/>
        </w:rPr>
        <w:t>Komisja obraduje w obecności co najmniej połowy jej członków</w:t>
      </w:r>
      <w:r w:rsidR="00404462" w:rsidRPr="00A658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658D7" w:rsidRPr="00404462" w:rsidRDefault="00A658D7" w:rsidP="00A658D7">
      <w:p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jawna postępowania</w:t>
      </w:r>
    </w:p>
    <w:p w:rsidR="00C77BC7" w:rsidRDefault="00C77BC7" w:rsidP="00C77BC7">
      <w:pPr>
        <w:pStyle w:val="Standard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9</w:t>
      </w:r>
    </w:p>
    <w:p w:rsidR="00C77BC7" w:rsidRDefault="00C77BC7" w:rsidP="00C77BC7">
      <w:pPr>
        <w:pStyle w:val="Standard"/>
        <w:jc w:val="both"/>
      </w:pPr>
      <w:r>
        <w:t>Przed otwarciem ofert przewodniczący przedstawia obecnym oferentom członków Komisji oraz stwierdza umocowanie Komisji do prowadzenia postępowania.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10</w:t>
      </w:r>
    </w:p>
    <w:p w:rsidR="00C77BC7" w:rsidRDefault="00C77BC7" w:rsidP="00C77BC7">
      <w:pPr>
        <w:pStyle w:val="Textbodyindent"/>
        <w:jc w:val="both"/>
      </w:pPr>
      <w:r>
        <w:rPr>
          <w:b w:val="0"/>
        </w:rPr>
        <w:t>W części jawnej postępowania przewodniczący Komisji w obecności oferentów: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prawidłowość ogłoszenia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w przypadku stwierdzenia nieprawidłowości w ogłoszeniu postępowania Komisja uzasadnia swoje stanowisko w protokole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przewodniczący ogłasza obecnym oferentom uzasadnienie oraz informuje o trybie ogłoszenia nowego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liczbę otrzymanych ofert w ustalonym terminie sprawdzając, czy spełniają one warunki określone w ogłoszeniu,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odczytuje istotne elementy nadesłanych ofert, a w szczególności informację o rodzaju zadań i wnioskowanej kwocie na ich realizację,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przyjmuje do protokołu z postępowania zgłoszone przez oferentów wyjaśnienia lub oświadczenia,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żąda od oferentów złożenia wyjaśnień dotyczących prowadzonego postępowania.</w:t>
      </w: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784CBF" w:rsidRPr="00784CBF" w:rsidRDefault="00C77BC7" w:rsidP="00784CBF">
      <w:pPr>
        <w:pStyle w:val="Standard"/>
        <w:jc w:val="center"/>
        <w:rPr>
          <w:b/>
        </w:rPr>
      </w:pPr>
      <w:r>
        <w:rPr>
          <w:b/>
        </w:rPr>
        <w:lastRenderedPageBreak/>
        <w:t>§ 11</w:t>
      </w:r>
    </w:p>
    <w:p w:rsidR="00C77BC7" w:rsidRDefault="00C77BC7" w:rsidP="00C77BC7">
      <w:pPr>
        <w:pStyle w:val="Textbody"/>
      </w:pPr>
      <w:r>
        <w:t>1. Oferenci mogą uczestniczyć w części jawnej posiedzenia Komisji.</w:t>
      </w:r>
    </w:p>
    <w:p w:rsidR="00C77BC7" w:rsidRDefault="00C77BC7" w:rsidP="00C77BC7">
      <w:pPr>
        <w:pStyle w:val="Standard"/>
        <w:jc w:val="both"/>
      </w:pPr>
      <w:r>
        <w:t>2. Oświadczenia i wyjaśnienia złożone w formie pisemnej są odczytywane przez przewodniczącego Komisji w obecności oferentów, a następnie włączane są jako załącznik do protokołu z postępowania.</w:t>
      </w:r>
    </w:p>
    <w:p w:rsidR="00C77BC7" w:rsidRDefault="00C77BC7" w:rsidP="00C77BC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IV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Część niejawna postępowania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12</w:t>
      </w:r>
    </w:p>
    <w:p w:rsidR="00C77BC7" w:rsidRDefault="00C77BC7" w:rsidP="001D0365">
      <w:pPr>
        <w:pStyle w:val="Standard"/>
        <w:numPr>
          <w:ilvl w:val="0"/>
          <w:numId w:val="17"/>
        </w:numPr>
        <w:ind w:left="284" w:hanging="284"/>
        <w:jc w:val="both"/>
      </w:pPr>
      <w:r>
        <w:t xml:space="preserve">Komisja w części niejawnej dokonuje oceny formalnej i merytorycznej, zgodnie z § 5 i § 6 Regulaminu otwartego konkursu ofert na realizację zadań publicznych </w:t>
      </w:r>
      <w:r>
        <w:rPr>
          <w:color w:val="000000"/>
        </w:rPr>
        <w:t>z </w:t>
      </w:r>
      <w:r>
        <w:t>zakresu ochrony i promocji zdrowia.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 Ocena formalna jest dokonywana przez członków Komisji poprzez wypełnienie formularza stanowiącego załącznik nr 1 do 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Ocena merytoryczna ofert dokonywana jest indywidualnie przez członków Komisji poprzez przyznanie określonej liczby punktów na formularzu stanowiącym załącznik nr 2 do 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Ocenę merytoryczną ustala się przez zsumowanie ocen przydzielonych ofercie przez wszystkich członków Komisji. Zbiorczy formularz oceny ofert stanowi załącznik nr 3 do Regulaminu otwartego konkursu ofert.</w:t>
      </w:r>
    </w:p>
    <w:p w:rsidR="00C77BC7" w:rsidRDefault="00C77BC7" w:rsidP="00F11CE2">
      <w:pPr>
        <w:pStyle w:val="Standard"/>
        <w:numPr>
          <w:ilvl w:val="0"/>
          <w:numId w:val="17"/>
        </w:numPr>
        <w:ind w:left="284" w:hanging="284"/>
        <w:jc w:val="both"/>
      </w:pPr>
      <w:r>
        <w:t>Na podstawie zbiorczych formularzy oceny ofert tworzy się listę pozytywnie zaopiniowanych ofert porządkując oferty według uzyskanych ocen końcowych</w:t>
      </w:r>
      <w:r w:rsidR="00784CBF">
        <w:t>,</w:t>
      </w:r>
      <w:r>
        <w:t xml:space="preserve"> od najwyższej do najniższej. Powyższe stanowi podstawę do przyznania dofinansowania. Otrzymuj</w:t>
      </w:r>
      <w:r w:rsidR="0066331C">
        <w:t>e je oferent, którego</w:t>
      </w:r>
      <w:r>
        <w:t xml:space="preserve"> ofert</w:t>
      </w:r>
      <w:r w:rsidR="0066331C">
        <w:t>a</w:t>
      </w:r>
      <w:r>
        <w:t xml:space="preserve"> zajęł</w:t>
      </w:r>
      <w:r w:rsidR="0066331C">
        <w:t>a</w:t>
      </w:r>
      <w:r>
        <w:t xml:space="preserve"> czołowe miejsc</w:t>
      </w:r>
      <w:r w:rsidR="0066331C">
        <w:t>e.</w:t>
      </w:r>
      <w:r>
        <w:t xml:space="preserve"> </w:t>
      </w:r>
    </w:p>
    <w:p w:rsidR="0066331C" w:rsidRDefault="0066331C" w:rsidP="0066331C">
      <w:pPr>
        <w:pStyle w:val="Standard"/>
        <w:ind w:left="284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Postanowienia końcowe</w:t>
      </w:r>
    </w:p>
    <w:p w:rsidR="00C77BC7" w:rsidRDefault="00C77BC7" w:rsidP="00C77BC7">
      <w:pPr>
        <w:pStyle w:val="Standard"/>
      </w:pPr>
    </w:p>
    <w:p w:rsidR="00C77BC7" w:rsidRDefault="00C77BC7" w:rsidP="00C77BC7">
      <w:pPr>
        <w:pStyle w:val="Standard"/>
        <w:jc w:val="center"/>
      </w:pPr>
      <w:r>
        <w:rPr>
          <w:b/>
        </w:rPr>
        <w:t>§ 13</w:t>
      </w:r>
    </w:p>
    <w:p w:rsidR="00C77BC7" w:rsidRDefault="00C77BC7" w:rsidP="00C77BC7">
      <w:pPr>
        <w:pStyle w:val="Standard"/>
        <w:jc w:val="both"/>
      </w:pPr>
      <w:r>
        <w:t>Po przeprowadzeniu oceny formalnej i merytorycznej Komisja sporządza protokół końcowy, który zawiera następujące elementy:</w:t>
      </w:r>
    </w:p>
    <w:p w:rsidR="00C77BC7" w:rsidRDefault="00C77BC7" w:rsidP="00C77BC7">
      <w:pPr>
        <w:pStyle w:val="Standard"/>
        <w:numPr>
          <w:ilvl w:val="0"/>
          <w:numId w:val="16"/>
        </w:numPr>
        <w:tabs>
          <w:tab w:val="left" w:pos="852"/>
          <w:tab w:val="left" w:pos="993"/>
        </w:tabs>
        <w:ind w:left="426" w:hanging="142"/>
        <w:jc w:val="both"/>
      </w:pPr>
      <w:r>
        <w:t>określenie miejsca i czasu konkursu,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imiona i nazwiska członków Komisji,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liczbę zgłoszonych ofert,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listę ofert, które zostały odrzucone z podaniem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 xml:space="preserve">listę ofert, które nie uzyskały pozytywnej opinii do dofinansowania, z podaniem   </w:t>
      </w:r>
    </w:p>
    <w:p w:rsidR="00C77BC7" w:rsidRDefault="00C77BC7" w:rsidP="00C77BC7">
      <w:pPr>
        <w:pStyle w:val="Standard"/>
        <w:tabs>
          <w:tab w:val="left" w:pos="852"/>
          <w:tab w:val="left" w:pos="993"/>
        </w:tabs>
        <w:ind w:left="426"/>
        <w:jc w:val="both"/>
      </w:pPr>
      <w:r>
        <w:t xml:space="preserve">      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ewentualne wyjaśnienia i oświadczenia oferentów,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wybran</w:t>
      </w:r>
      <w:r w:rsidR="0066331C">
        <w:t>ą</w:t>
      </w:r>
      <w:r>
        <w:t xml:space="preserve"> ofert</w:t>
      </w:r>
      <w:r w:rsidR="0066331C">
        <w:t>ę</w:t>
      </w:r>
      <w:r>
        <w:t xml:space="preserve"> wraz z propozycją wysokości dotacji.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14</w:t>
      </w:r>
    </w:p>
    <w:p w:rsidR="00C77BC7" w:rsidRDefault="00C77BC7" w:rsidP="001D0365">
      <w:pPr>
        <w:pStyle w:val="Standard"/>
        <w:jc w:val="both"/>
      </w:pPr>
      <w:r>
        <w:t xml:space="preserve">Przewodniczący Komisji przedstawia Prezydentowi Miasta Świnoujście </w:t>
      </w:r>
      <w:r w:rsidR="001D0365">
        <w:t>protokół końcowy,</w:t>
      </w:r>
      <w:r w:rsidR="001D0365">
        <w:br/>
        <w:t xml:space="preserve">o którym mowa w </w:t>
      </w:r>
      <w:r w:rsidR="001D0365" w:rsidRPr="001D0365">
        <w:t>§ 13</w:t>
      </w:r>
      <w:r w:rsidR="001D0365">
        <w:t>.</w:t>
      </w: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523BD" w:rsidRPr="001D0365" w:rsidRDefault="001523BD" w:rsidP="001D0365">
      <w:pPr>
        <w:pStyle w:val="Standard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lastRenderedPageBreak/>
        <w:t>§ 15</w:t>
      </w:r>
    </w:p>
    <w:p w:rsidR="00C77BC7" w:rsidRDefault="00C77BC7" w:rsidP="00C77BC7">
      <w:pPr>
        <w:pStyle w:val="Standard"/>
        <w:tabs>
          <w:tab w:val="left" w:pos="1474"/>
        </w:tabs>
        <w:jc w:val="both"/>
      </w:pPr>
      <w:r>
        <w:rPr>
          <w:kern w:val="0"/>
        </w:rPr>
        <w:t xml:space="preserve">Ogłoszenie o wyborze ofert zostanie umieszczone na tablicy ogłoszeń w Urzędzie Miasta Świnoujście, na stronach internetowych: Biuletynu Informacji Publicznej www.bip.um.swinoujscie.pl oraz na stronie </w:t>
      </w:r>
      <w:r>
        <w:rPr>
          <w:kern w:val="0"/>
          <w:u w:val="single"/>
        </w:rPr>
        <w:t>www.swinoujscie.pl</w:t>
      </w:r>
    </w:p>
    <w:p w:rsidR="00C77BC7" w:rsidRDefault="00C77BC7" w:rsidP="00C77BC7">
      <w:pPr>
        <w:pStyle w:val="Standard"/>
        <w:tabs>
          <w:tab w:val="left" w:pos="851"/>
          <w:tab w:val="left" w:pos="1474"/>
        </w:tabs>
        <w:jc w:val="both"/>
        <w:rPr>
          <w:color w:val="000000"/>
          <w:kern w:val="0"/>
        </w:rPr>
      </w:pPr>
    </w:p>
    <w:p w:rsidR="00C77BC7" w:rsidRPr="001D0AD5" w:rsidRDefault="00C77BC7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C77B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Podmioty uprawnione, których oferty zosta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ły odrzucone lub nie otrzymały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pozytywnej opinii do dofinansowania otrzymują stosowną informację.</w:t>
      </w:r>
    </w:p>
    <w:p w:rsidR="00905864" w:rsidRDefault="00905864"/>
    <w:sectPr w:rsidR="0090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C8C"/>
    <w:multiLevelType w:val="hybridMultilevel"/>
    <w:tmpl w:val="B6C6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477F47"/>
    <w:multiLevelType w:val="hybridMultilevel"/>
    <w:tmpl w:val="13CAA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F0C"/>
    <w:multiLevelType w:val="hybridMultilevel"/>
    <w:tmpl w:val="05A2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0753"/>
    <w:multiLevelType w:val="hybridMultilevel"/>
    <w:tmpl w:val="88E0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A85"/>
    <w:multiLevelType w:val="hybridMultilevel"/>
    <w:tmpl w:val="DFE62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7056"/>
    <w:multiLevelType w:val="hybridMultilevel"/>
    <w:tmpl w:val="091E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325FC"/>
    <w:multiLevelType w:val="hybridMultilevel"/>
    <w:tmpl w:val="6C8480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9E7438"/>
    <w:multiLevelType w:val="hybridMultilevel"/>
    <w:tmpl w:val="3738D6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D861A2"/>
    <w:multiLevelType w:val="multilevel"/>
    <w:tmpl w:val="C236046A"/>
    <w:styleLink w:val="WWNum10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 w15:restartNumberingAfterBreak="0">
    <w:nsid w:val="507B4491"/>
    <w:multiLevelType w:val="hybridMultilevel"/>
    <w:tmpl w:val="3F5A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2760D"/>
    <w:multiLevelType w:val="hybridMultilevel"/>
    <w:tmpl w:val="4538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6C0"/>
    <w:multiLevelType w:val="hybridMultilevel"/>
    <w:tmpl w:val="F95A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F2843"/>
    <w:multiLevelType w:val="hybridMultilevel"/>
    <w:tmpl w:val="6A166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66BDE"/>
    <w:multiLevelType w:val="multilevel"/>
    <w:tmpl w:val="EBF49810"/>
    <w:styleLink w:val="WWNum12"/>
    <w:lvl w:ilvl="0">
      <w:start w:val="1"/>
      <w:numFmt w:val="decimal"/>
      <w:lvlText w:val="%1)"/>
      <w:lvlJc w:val="left"/>
      <w:pPr>
        <w:ind w:left="7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72A57B08"/>
    <w:multiLevelType w:val="hybridMultilevel"/>
    <w:tmpl w:val="715899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62"/>
    <w:rsid w:val="00055BD8"/>
    <w:rsid w:val="00133B60"/>
    <w:rsid w:val="001523BD"/>
    <w:rsid w:val="001D0365"/>
    <w:rsid w:val="001D0AD5"/>
    <w:rsid w:val="002906B3"/>
    <w:rsid w:val="0039586B"/>
    <w:rsid w:val="00404462"/>
    <w:rsid w:val="00430F5D"/>
    <w:rsid w:val="005424F0"/>
    <w:rsid w:val="00580EEB"/>
    <w:rsid w:val="005C6863"/>
    <w:rsid w:val="00655BF3"/>
    <w:rsid w:val="0066331C"/>
    <w:rsid w:val="0066358E"/>
    <w:rsid w:val="006D5BF1"/>
    <w:rsid w:val="007133F8"/>
    <w:rsid w:val="00784CBF"/>
    <w:rsid w:val="00821A16"/>
    <w:rsid w:val="00833799"/>
    <w:rsid w:val="00862C17"/>
    <w:rsid w:val="008E3471"/>
    <w:rsid w:val="00905864"/>
    <w:rsid w:val="00A567DB"/>
    <w:rsid w:val="00A658D7"/>
    <w:rsid w:val="00BE7A65"/>
    <w:rsid w:val="00C14A46"/>
    <w:rsid w:val="00C31ACD"/>
    <w:rsid w:val="00C77BC7"/>
    <w:rsid w:val="00F15455"/>
    <w:rsid w:val="00F86658"/>
    <w:rsid w:val="00F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C87F"/>
  <w15:docId w15:val="{30AFF2F6-0179-41B8-B591-A0989CB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link w:val="Nagwek4Znak"/>
    <w:uiPriority w:val="9"/>
    <w:rsid w:val="00C77BC7"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58D7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77BC7"/>
    <w:rPr>
      <w:rFonts w:ascii="Times New Roman" w:eastAsia="Times New Roman" w:hAnsi="Times New Roman" w:cs="Times New Roman"/>
      <w:b/>
      <w:kern w:val="3"/>
      <w:sz w:val="24"/>
      <w:szCs w:val="20"/>
      <w:lang w:eastAsia="ar-SA"/>
    </w:rPr>
  </w:style>
  <w:style w:type="paragraph" w:customStyle="1" w:styleId="Textbody">
    <w:name w:val="Text body"/>
    <w:basedOn w:val="Standard"/>
    <w:rsid w:val="00C77BC7"/>
    <w:pPr>
      <w:jc w:val="both"/>
    </w:pPr>
  </w:style>
  <w:style w:type="paragraph" w:customStyle="1" w:styleId="Textbodyindent">
    <w:name w:val="Text body indent"/>
    <w:basedOn w:val="Standard"/>
    <w:rsid w:val="00C77BC7"/>
    <w:pPr>
      <w:jc w:val="center"/>
    </w:pPr>
    <w:rPr>
      <w:b/>
      <w:szCs w:val="20"/>
    </w:rPr>
  </w:style>
  <w:style w:type="numbering" w:customStyle="1" w:styleId="WWNum10">
    <w:name w:val="WWNum10"/>
    <w:rsid w:val="00C77BC7"/>
    <w:pPr>
      <w:numPr>
        <w:numId w:val="13"/>
      </w:numPr>
    </w:pPr>
  </w:style>
  <w:style w:type="numbering" w:customStyle="1" w:styleId="WWNum12">
    <w:name w:val="WWNum12"/>
    <w:rsid w:val="00C77BC7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B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AF86-FE4C-4CBB-8427-64E8099D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</dc:creator>
  <cp:lastModifiedBy>Szklarska Anna</cp:lastModifiedBy>
  <cp:revision>19</cp:revision>
  <cp:lastPrinted>2023-03-17T12:42:00Z</cp:lastPrinted>
  <dcterms:created xsi:type="dcterms:W3CDTF">2018-03-16T11:53:00Z</dcterms:created>
  <dcterms:modified xsi:type="dcterms:W3CDTF">2024-04-19T08:59:00Z</dcterms:modified>
</cp:coreProperties>
</file>